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7328" w:rsidRDefault="00957328">
      <w:pPr>
        <w:spacing w:line="580" w:lineRule="exact"/>
        <w:contextualSpacing/>
        <w:jc w:val="center"/>
        <w:rPr>
          <w:rFonts w:ascii="黑体" w:eastAsia="黑体" w:hAnsi="黑体" w:cs="黑体"/>
          <w:sz w:val="44"/>
          <w:szCs w:val="44"/>
          <w:lang w:val="zh-CN"/>
        </w:rPr>
      </w:pPr>
    </w:p>
    <w:p w:rsidR="00957328" w:rsidRDefault="00913AAF">
      <w:pPr>
        <w:spacing w:line="580" w:lineRule="exact"/>
        <w:contextualSpacing/>
        <w:jc w:val="center"/>
        <w:rPr>
          <w:rFonts w:ascii="黑体" w:eastAsia="黑体" w:hAnsi="黑体" w:cs="黑体"/>
          <w:sz w:val="44"/>
          <w:szCs w:val="44"/>
          <w:lang w:val="zh-CN"/>
        </w:rPr>
      </w:pPr>
      <w:bookmarkStart w:id="0" w:name="_GoBack"/>
      <w:bookmarkEnd w:id="0"/>
      <w:r>
        <w:rPr>
          <w:rFonts w:ascii="黑体" w:eastAsia="黑体" w:hAnsi="黑体" w:cs="黑体" w:hint="eastAsia"/>
          <w:sz w:val="44"/>
          <w:szCs w:val="44"/>
          <w:lang w:val="zh-CN"/>
        </w:rPr>
        <w:t>乐山市沙湾区统计局</w:t>
      </w:r>
    </w:p>
    <w:p w:rsidR="00957328" w:rsidRDefault="00913AAF">
      <w:pPr>
        <w:spacing w:line="580" w:lineRule="exact"/>
        <w:contextualSpacing/>
        <w:jc w:val="center"/>
        <w:rPr>
          <w:rFonts w:ascii="黑体" w:eastAsia="黑体" w:hAnsi="黑体" w:cs="黑体"/>
          <w:sz w:val="44"/>
          <w:szCs w:val="44"/>
          <w:lang w:val="zh-CN"/>
        </w:rPr>
      </w:pPr>
      <w:r>
        <w:rPr>
          <w:rFonts w:ascii="黑体" w:eastAsia="黑体" w:hAnsi="黑体" w:cs="黑体" w:hint="eastAsia"/>
          <w:sz w:val="44"/>
          <w:szCs w:val="44"/>
          <w:lang w:val="zh-CN"/>
        </w:rPr>
        <w:t>2021</w:t>
      </w:r>
      <w:r>
        <w:rPr>
          <w:rFonts w:ascii="黑体" w:eastAsia="黑体" w:hAnsi="黑体" w:cs="黑体" w:hint="eastAsia"/>
          <w:sz w:val="44"/>
          <w:szCs w:val="44"/>
          <w:lang w:val="zh-CN"/>
        </w:rPr>
        <w:t>年部门整体支出绩效报告</w:t>
      </w:r>
    </w:p>
    <w:p w:rsidR="00957328" w:rsidRDefault="00957328">
      <w:pPr>
        <w:widowControl/>
        <w:adjustRightInd w:val="0"/>
        <w:snapToGrid w:val="0"/>
        <w:spacing w:line="580" w:lineRule="exact"/>
        <w:contextualSpacing/>
        <w:jc w:val="center"/>
        <w:rPr>
          <w:rFonts w:ascii="方正仿宋_GBK" w:eastAsia="方正仿宋_GBK" w:hAnsi="宋体" w:cs="宋体"/>
          <w:color w:val="000000"/>
          <w:kern w:val="0"/>
          <w:sz w:val="33"/>
          <w:szCs w:val="33"/>
          <w:shd w:val="clear" w:color="auto" w:fill="FFFFFF"/>
        </w:rPr>
      </w:pPr>
    </w:p>
    <w:p w:rsidR="00957328" w:rsidRDefault="00913AAF">
      <w:pPr>
        <w:widowControl/>
        <w:adjustRightInd w:val="0"/>
        <w:snapToGrid w:val="0"/>
        <w:spacing w:line="560" w:lineRule="exact"/>
        <w:ind w:rightChars="-50" w:right="-160" w:firstLineChars="200" w:firstLine="643"/>
        <w:contextualSpacing/>
        <w:rPr>
          <w:rFonts w:asciiTheme="minorEastAsia" w:eastAsiaTheme="minorEastAsia" w:hAnsiTheme="minorEastAsia" w:cstheme="minorEastAsia"/>
          <w:b/>
          <w:bCs/>
          <w:color w:val="000000"/>
          <w:kern w:val="0"/>
          <w:szCs w:val="32"/>
          <w:shd w:val="clear" w:color="auto" w:fill="FFFFFF"/>
          <w:lang w:val="zh-CN"/>
        </w:rPr>
      </w:pPr>
      <w:r>
        <w:rPr>
          <w:rFonts w:asciiTheme="minorEastAsia" w:eastAsiaTheme="minorEastAsia" w:hAnsiTheme="minorEastAsia" w:cstheme="minorEastAsia" w:hint="eastAsia"/>
          <w:b/>
          <w:bCs/>
          <w:color w:val="000000"/>
          <w:kern w:val="0"/>
          <w:szCs w:val="32"/>
          <w:shd w:val="clear" w:color="auto" w:fill="FFFFFF"/>
        </w:rPr>
        <w:t>一、</w:t>
      </w:r>
      <w:r>
        <w:rPr>
          <w:rFonts w:asciiTheme="minorEastAsia" w:eastAsiaTheme="minorEastAsia" w:hAnsiTheme="minorEastAsia" w:cstheme="minorEastAsia" w:hint="eastAsia"/>
          <w:b/>
          <w:bCs/>
          <w:color w:val="000000"/>
          <w:kern w:val="0"/>
          <w:szCs w:val="32"/>
          <w:shd w:val="clear" w:color="auto" w:fill="FFFFFF"/>
          <w:lang w:val="zh-CN"/>
        </w:rPr>
        <w:t>乐山市沙湾区统计局概况</w:t>
      </w:r>
    </w:p>
    <w:p w:rsidR="00957328" w:rsidRDefault="00913AAF">
      <w:pPr>
        <w:widowControl/>
        <w:adjustRightInd w:val="0"/>
        <w:snapToGrid w:val="0"/>
        <w:spacing w:line="560" w:lineRule="exact"/>
        <w:ind w:rightChars="-50" w:right="-160" w:firstLineChars="200" w:firstLine="640"/>
        <w:contextualSpacing/>
        <w:rPr>
          <w:rFonts w:asciiTheme="minorEastAsia" w:eastAsiaTheme="minorEastAsia" w:hAnsiTheme="minorEastAsia" w:cstheme="minorEastAsia"/>
          <w:color w:val="000000"/>
          <w:kern w:val="0"/>
          <w:szCs w:val="32"/>
          <w:shd w:val="clear" w:color="auto" w:fill="FFFFFF"/>
          <w:lang w:val="zh-CN"/>
        </w:rPr>
      </w:pPr>
      <w:r>
        <w:rPr>
          <w:rFonts w:asciiTheme="minorEastAsia" w:eastAsiaTheme="minorEastAsia" w:hAnsiTheme="minorEastAsia" w:cstheme="minorEastAsia" w:hint="eastAsia"/>
          <w:color w:val="000000"/>
          <w:kern w:val="0"/>
          <w:szCs w:val="32"/>
          <w:shd w:val="clear" w:color="auto" w:fill="FFFFFF"/>
          <w:lang w:val="zh-CN"/>
        </w:rPr>
        <w:t>（一）乐山市沙湾区统计局的机构组成</w:t>
      </w:r>
    </w:p>
    <w:p w:rsidR="00957328" w:rsidRDefault="00913AAF">
      <w:pPr>
        <w:widowControl/>
        <w:adjustRightInd w:val="0"/>
        <w:snapToGrid w:val="0"/>
        <w:spacing w:line="560" w:lineRule="exact"/>
        <w:ind w:rightChars="-50" w:right="-160" w:firstLineChars="200" w:firstLine="640"/>
        <w:contextualSpacing/>
        <w:rPr>
          <w:rFonts w:asciiTheme="minorEastAsia" w:eastAsiaTheme="minorEastAsia" w:hAnsiTheme="minorEastAsia" w:cstheme="minorEastAsia"/>
          <w:color w:val="000000"/>
          <w:kern w:val="0"/>
          <w:szCs w:val="32"/>
          <w:shd w:val="clear" w:color="auto" w:fill="FFFFFF"/>
          <w:lang w:val="zh-CN"/>
        </w:rPr>
      </w:pPr>
      <w:r>
        <w:rPr>
          <w:rFonts w:asciiTheme="minorEastAsia" w:eastAsiaTheme="minorEastAsia" w:hAnsiTheme="minorEastAsia" w:cstheme="minorEastAsia" w:hint="eastAsia"/>
          <w:color w:val="000000"/>
          <w:kern w:val="0"/>
          <w:szCs w:val="32"/>
          <w:shd w:val="clear" w:color="auto" w:fill="FFFFFF"/>
          <w:lang w:val="zh-CN"/>
        </w:rPr>
        <w:t xml:space="preserve"> </w:t>
      </w:r>
      <w:r>
        <w:rPr>
          <w:rFonts w:asciiTheme="minorEastAsia" w:eastAsiaTheme="minorEastAsia" w:hAnsiTheme="minorEastAsia" w:cstheme="minorEastAsia" w:hint="eastAsia"/>
          <w:color w:val="000000"/>
          <w:kern w:val="0"/>
          <w:szCs w:val="32"/>
          <w:shd w:val="clear" w:color="auto" w:fill="FFFFFF"/>
          <w:lang w:val="zh-CN"/>
        </w:rPr>
        <w:t>沙湾区统计局机关根据区委编办、区政府文件和上级业务主管部门的机构设置，局机关下属设置了两个中心：普查中心、社情民意调查中心。</w:t>
      </w:r>
    </w:p>
    <w:p w:rsidR="00957328" w:rsidRDefault="00913AAF">
      <w:pPr>
        <w:widowControl/>
        <w:adjustRightInd w:val="0"/>
        <w:snapToGrid w:val="0"/>
        <w:spacing w:line="560" w:lineRule="exact"/>
        <w:ind w:rightChars="-50" w:right="-160" w:firstLineChars="200" w:firstLine="640"/>
        <w:contextualSpacing/>
        <w:rPr>
          <w:rFonts w:asciiTheme="minorEastAsia" w:eastAsiaTheme="minorEastAsia" w:hAnsiTheme="minorEastAsia" w:cstheme="minorEastAsia"/>
          <w:color w:val="000000"/>
          <w:kern w:val="0"/>
          <w:szCs w:val="32"/>
          <w:shd w:val="clear" w:color="auto" w:fill="FFFFFF"/>
          <w:lang w:val="zh-CN"/>
        </w:rPr>
      </w:pPr>
      <w:r>
        <w:rPr>
          <w:rFonts w:asciiTheme="minorEastAsia" w:eastAsiaTheme="minorEastAsia" w:hAnsiTheme="minorEastAsia" w:cstheme="minorEastAsia" w:hint="eastAsia"/>
          <w:color w:val="000000"/>
          <w:kern w:val="0"/>
          <w:szCs w:val="32"/>
          <w:shd w:val="clear" w:color="auto" w:fill="FFFFFF"/>
          <w:lang w:val="zh-CN"/>
        </w:rPr>
        <w:t>（二）机构职能。</w:t>
      </w:r>
    </w:p>
    <w:p w:rsidR="00957328" w:rsidRDefault="00913AAF">
      <w:pPr>
        <w:widowControl/>
        <w:shd w:val="clear" w:color="auto" w:fill="FFFFFF"/>
        <w:spacing w:line="560" w:lineRule="exact"/>
        <w:ind w:rightChars="-50" w:right="-160" w:firstLineChars="200" w:firstLine="640"/>
        <w:rPr>
          <w:rFonts w:asciiTheme="minorEastAsia" w:eastAsiaTheme="minorEastAsia" w:hAnsiTheme="minorEastAsia" w:cstheme="minorEastAsia"/>
          <w:color w:val="000000"/>
          <w:kern w:val="0"/>
          <w:szCs w:val="32"/>
          <w:shd w:val="clear" w:color="auto" w:fill="FFFFFF"/>
          <w:lang w:val="zh-CN"/>
        </w:rPr>
      </w:pPr>
      <w:r>
        <w:rPr>
          <w:rFonts w:asciiTheme="minorEastAsia" w:eastAsiaTheme="minorEastAsia" w:hAnsiTheme="minorEastAsia" w:cstheme="minorEastAsia" w:hint="eastAsia"/>
          <w:color w:val="000000"/>
          <w:kern w:val="0"/>
          <w:szCs w:val="32"/>
          <w:shd w:val="clear" w:color="auto" w:fill="FFFFFF"/>
          <w:lang w:val="zh-CN"/>
        </w:rPr>
        <w:t>1</w:t>
      </w:r>
      <w:r>
        <w:rPr>
          <w:rFonts w:asciiTheme="minorEastAsia" w:eastAsiaTheme="minorEastAsia" w:hAnsiTheme="minorEastAsia" w:cstheme="minorEastAsia" w:hint="eastAsia"/>
          <w:color w:val="000000"/>
          <w:kern w:val="0"/>
          <w:szCs w:val="32"/>
          <w:shd w:val="clear" w:color="auto" w:fill="FFFFFF"/>
          <w:lang w:val="zh-CN"/>
        </w:rPr>
        <w:t>、贯彻执行国家统计工作的方针、政策和法律、法规以及统计制度、统计标准；</w:t>
      </w:r>
    </w:p>
    <w:p w:rsidR="00957328" w:rsidRDefault="00913AAF">
      <w:pPr>
        <w:widowControl/>
        <w:shd w:val="clear" w:color="auto" w:fill="FFFFFF"/>
        <w:spacing w:line="560" w:lineRule="exact"/>
        <w:ind w:rightChars="-50" w:right="-160" w:firstLineChars="200" w:firstLine="640"/>
        <w:rPr>
          <w:rFonts w:asciiTheme="minorEastAsia" w:eastAsiaTheme="minorEastAsia" w:hAnsiTheme="minorEastAsia" w:cstheme="minorEastAsia"/>
          <w:color w:val="000000"/>
          <w:kern w:val="0"/>
          <w:szCs w:val="32"/>
          <w:shd w:val="clear" w:color="auto" w:fill="FFFFFF"/>
          <w:lang w:val="zh-CN"/>
        </w:rPr>
      </w:pPr>
      <w:r>
        <w:rPr>
          <w:rFonts w:asciiTheme="minorEastAsia" w:eastAsiaTheme="minorEastAsia" w:hAnsiTheme="minorEastAsia" w:cstheme="minorEastAsia" w:hint="eastAsia"/>
          <w:color w:val="000000"/>
          <w:kern w:val="0"/>
          <w:szCs w:val="32"/>
          <w:shd w:val="clear" w:color="auto" w:fill="FFFFFF"/>
          <w:lang w:val="zh-CN"/>
        </w:rPr>
        <w:t>2</w:t>
      </w:r>
      <w:r>
        <w:rPr>
          <w:rFonts w:asciiTheme="minorEastAsia" w:eastAsiaTheme="minorEastAsia" w:hAnsiTheme="minorEastAsia" w:cstheme="minorEastAsia" w:hint="eastAsia"/>
          <w:color w:val="000000"/>
          <w:kern w:val="0"/>
          <w:szCs w:val="32"/>
          <w:shd w:val="clear" w:color="auto" w:fill="FFFFFF"/>
          <w:lang w:val="zh-CN"/>
        </w:rPr>
        <w:t>、建立健全区国民经济核算体系，组织实施全区国民经济核算，整理提供国民经济核算资料。</w:t>
      </w:r>
    </w:p>
    <w:p w:rsidR="00957328" w:rsidRDefault="00913AAF">
      <w:pPr>
        <w:widowControl/>
        <w:shd w:val="clear" w:color="auto" w:fill="FFFFFF"/>
        <w:spacing w:line="560" w:lineRule="exact"/>
        <w:ind w:rightChars="-50" w:right="-160" w:firstLineChars="200" w:firstLine="640"/>
        <w:rPr>
          <w:rFonts w:asciiTheme="minorEastAsia" w:eastAsiaTheme="minorEastAsia" w:hAnsiTheme="minorEastAsia" w:cstheme="minorEastAsia"/>
          <w:color w:val="000000"/>
          <w:kern w:val="0"/>
          <w:szCs w:val="32"/>
          <w:shd w:val="clear" w:color="auto" w:fill="FFFFFF"/>
          <w:lang w:val="zh-CN"/>
        </w:rPr>
      </w:pPr>
      <w:r>
        <w:rPr>
          <w:rFonts w:asciiTheme="minorEastAsia" w:eastAsiaTheme="minorEastAsia" w:hAnsiTheme="minorEastAsia" w:cstheme="minorEastAsia" w:hint="eastAsia"/>
          <w:color w:val="000000"/>
          <w:kern w:val="0"/>
          <w:szCs w:val="32"/>
          <w:shd w:val="clear" w:color="auto" w:fill="FFFFFF"/>
          <w:lang w:val="zh-CN"/>
        </w:rPr>
        <w:t>3</w:t>
      </w:r>
      <w:r>
        <w:rPr>
          <w:rFonts w:asciiTheme="minorEastAsia" w:eastAsiaTheme="minorEastAsia" w:hAnsiTheme="minorEastAsia" w:cstheme="minorEastAsia" w:hint="eastAsia"/>
          <w:color w:val="000000"/>
          <w:kern w:val="0"/>
          <w:szCs w:val="32"/>
          <w:shd w:val="clear" w:color="auto" w:fill="FFFFFF"/>
          <w:lang w:val="zh-CN"/>
        </w:rPr>
        <w:t>、组织实施全区农林牧渔业、工业、建筑业、批发和零售业、住宿和餐饮业、房地产业等国民经济行业以及能源、投资、人口、收入、科技、社会发展基本情况、环境基本状况等领域的统计调查，建立全区经济社会发展监测评价制度及指标体系，对重点区域和重要领域实施监测评价，牵头综合整理和提供全区基本统计资料。</w:t>
      </w:r>
    </w:p>
    <w:p w:rsidR="00957328" w:rsidRDefault="00913AAF">
      <w:pPr>
        <w:widowControl/>
        <w:shd w:val="clear" w:color="auto" w:fill="FFFFFF"/>
        <w:spacing w:line="560" w:lineRule="exact"/>
        <w:ind w:rightChars="-50" w:right="-160" w:firstLineChars="200" w:firstLine="640"/>
        <w:rPr>
          <w:rFonts w:asciiTheme="minorEastAsia" w:eastAsiaTheme="minorEastAsia" w:hAnsiTheme="minorEastAsia" w:cstheme="minorEastAsia"/>
          <w:color w:val="000000"/>
          <w:kern w:val="0"/>
          <w:szCs w:val="32"/>
          <w:shd w:val="clear" w:color="auto" w:fill="FFFFFF"/>
          <w:lang w:val="zh-CN"/>
        </w:rPr>
      </w:pPr>
      <w:r>
        <w:rPr>
          <w:rFonts w:asciiTheme="minorEastAsia" w:eastAsiaTheme="minorEastAsia" w:hAnsiTheme="minorEastAsia" w:cstheme="minorEastAsia" w:hint="eastAsia"/>
          <w:color w:val="000000"/>
          <w:kern w:val="0"/>
          <w:szCs w:val="32"/>
          <w:shd w:val="clear" w:color="auto" w:fill="FFFFFF"/>
          <w:lang w:val="zh-CN"/>
        </w:rPr>
        <w:t>4</w:t>
      </w:r>
      <w:r>
        <w:rPr>
          <w:rFonts w:asciiTheme="minorEastAsia" w:eastAsiaTheme="minorEastAsia" w:hAnsiTheme="minorEastAsia" w:cstheme="minorEastAsia" w:hint="eastAsia"/>
          <w:color w:val="000000"/>
          <w:kern w:val="0"/>
          <w:szCs w:val="32"/>
          <w:shd w:val="clear" w:color="auto" w:fill="FFFFFF"/>
          <w:lang w:val="zh-CN"/>
        </w:rPr>
        <w:t>、组织实施全区人口、经济、农业普查、重大国情国力专项调查、投入产出调查以及社情民意调查。</w:t>
      </w:r>
    </w:p>
    <w:p w:rsidR="00957328" w:rsidRDefault="00913AAF">
      <w:pPr>
        <w:widowControl/>
        <w:shd w:val="clear" w:color="auto" w:fill="FFFFFF"/>
        <w:spacing w:line="560" w:lineRule="exact"/>
        <w:ind w:rightChars="-50" w:right="-160" w:firstLineChars="200" w:firstLine="640"/>
        <w:rPr>
          <w:rFonts w:asciiTheme="minorEastAsia" w:eastAsiaTheme="minorEastAsia" w:hAnsiTheme="minorEastAsia" w:cstheme="minorEastAsia"/>
          <w:color w:val="000000"/>
          <w:kern w:val="0"/>
          <w:szCs w:val="32"/>
          <w:shd w:val="clear" w:color="auto" w:fill="FFFFFF"/>
          <w:lang w:val="zh-CN"/>
        </w:rPr>
      </w:pPr>
      <w:r>
        <w:rPr>
          <w:rFonts w:asciiTheme="minorEastAsia" w:eastAsiaTheme="minorEastAsia" w:hAnsiTheme="minorEastAsia" w:cstheme="minorEastAsia" w:hint="eastAsia"/>
          <w:color w:val="000000"/>
          <w:kern w:val="0"/>
          <w:szCs w:val="32"/>
          <w:shd w:val="clear" w:color="auto" w:fill="FFFFFF"/>
          <w:lang w:val="zh-CN"/>
        </w:rPr>
        <w:t>5</w:t>
      </w:r>
      <w:r>
        <w:rPr>
          <w:rFonts w:asciiTheme="minorEastAsia" w:eastAsiaTheme="minorEastAsia" w:hAnsiTheme="minorEastAsia" w:cstheme="minorEastAsia" w:hint="eastAsia"/>
          <w:color w:val="000000"/>
          <w:kern w:val="0"/>
          <w:szCs w:val="32"/>
          <w:shd w:val="clear" w:color="auto" w:fill="FFFFFF"/>
          <w:lang w:val="zh-CN"/>
        </w:rPr>
        <w:t>、对全区国民经济、社会发展、科技进步和资源环境等情况进行统计分析和预测，定期发布全区经济社会发展情况统计信息，提供统计咨询建议和</w:t>
      </w:r>
      <w:r>
        <w:rPr>
          <w:rFonts w:asciiTheme="minorEastAsia" w:eastAsiaTheme="minorEastAsia" w:hAnsiTheme="minorEastAsia" w:cstheme="minorEastAsia" w:hint="eastAsia"/>
          <w:color w:val="000000"/>
          <w:kern w:val="0"/>
          <w:szCs w:val="32"/>
          <w:shd w:val="clear" w:color="auto" w:fill="FFFFFF"/>
          <w:lang w:val="zh-CN"/>
        </w:rPr>
        <w:t>统计信息服务。</w:t>
      </w:r>
    </w:p>
    <w:p w:rsidR="00957328" w:rsidRDefault="00913AAF">
      <w:pPr>
        <w:widowControl/>
        <w:shd w:val="clear" w:color="auto" w:fill="FFFFFF"/>
        <w:spacing w:line="560" w:lineRule="exact"/>
        <w:ind w:rightChars="-50" w:right="-160" w:firstLineChars="200" w:firstLine="640"/>
        <w:rPr>
          <w:rFonts w:asciiTheme="minorEastAsia" w:eastAsiaTheme="minorEastAsia" w:hAnsiTheme="minorEastAsia" w:cstheme="minorEastAsia"/>
          <w:color w:val="000000"/>
          <w:kern w:val="0"/>
          <w:szCs w:val="32"/>
          <w:shd w:val="clear" w:color="auto" w:fill="FFFFFF"/>
          <w:lang w:val="zh-CN"/>
        </w:rPr>
      </w:pPr>
      <w:r>
        <w:rPr>
          <w:rFonts w:asciiTheme="minorEastAsia" w:eastAsiaTheme="minorEastAsia" w:hAnsiTheme="minorEastAsia" w:cstheme="minorEastAsia" w:hint="eastAsia"/>
          <w:color w:val="000000"/>
          <w:kern w:val="0"/>
          <w:szCs w:val="32"/>
          <w:shd w:val="clear" w:color="auto" w:fill="FFFFFF"/>
          <w:lang w:val="zh-CN"/>
        </w:rPr>
        <w:lastRenderedPageBreak/>
        <w:t>6</w:t>
      </w:r>
      <w:r>
        <w:rPr>
          <w:rFonts w:asciiTheme="minorEastAsia" w:eastAsiaTheme="minorEastAsia" w:hAnsiTheme="minorEastAsia" w:cstheme="minorEastAsia" w:hint="eastAsia"/>
          <w:color w:val="000000"/>
          <w:kern w:val="0"/>
          <w:szCs w:val="32"/>
          <w:shd w:val="clear" w:color="auto" w:fill="FFFFFF"/>
          <w:lang w:val="zh-CN"/>
        </w:rPr>
        <w:t>、负责全区统计信息化管理，建立和管理全区基本单位名录库，组织制定统计数据库和网络的基本标准和运行规则，建立全区统计数据库系统。</w:t>
      </w:r>
    </w:p>
    <w:p w:rsidR="00957328" w:rsidRDefault="00913AAF">
      <w:pPr>
        <w:widowControl/>
        <w:spacing w:line="560" w:lineRule="exact"/>
        <w:ind w:rightChars="-50" w:right="-160" w:firstLineChars="200" w:firstLine="640"/>
        <w:rPr>
          <w:rFonts w:asciiTheme="minorEastAsia" w:eastAsiaTheme="minorEastAsia" w:hAnsiTheme="minorEastAsia" w:cstheme="minorEastAsia"/>
          <w:color w:val="000000"/>
          <w:kern w:val="0"/>
          <w:szCs w:val="32"/>
          <w:shd w:val="clear" w:color="auto" w:fill="FFFFFF"/>
          <w:lang w:val="zh-CN"/>
        </w:rPr>
      </w:pPr>
      <w:r>
        <w:rPr>
          <w:rFonts w:asciiTheme="minorEastAsia" w:eastAsiaTheme="minorEastAsia" w:hAnsiTheme="minorEastAsia" w:cstheme="minorEastAsia" w:hint="eastAsia"/>
          <w:color w:val="000000"/>
          <w:kern w:val="0"/>
          <w:szCs w:val="32"/>
          <w:shd w:val="clear" w:color="auto" w:fill="FFFFFF"/>
          <w:lang w:val="zh-CN"/>
        </w:rPr>
        <w:t>7</w:t>
      </w:r>
      <w:r>
        <w:rPr>
          <w:rFonts w:asciiTheme="minorEastAsia" w:eastAsiaTheme="minorEastAsia" w:hAnsiTheme="minorEastAsia" w:cstheme="minorEastAsia" w:hint="eastAsia"/>
          <w:color w:val="000000"/>
          <w:kern w:val="0"/>
          <w:szCs w:val="32"/>
          <w:shd w:val="clear" w:color="auto" w:fill="FFFFFF"/>
          <w:lang w:val="zh-CN"/>
        </w:rPr>
        <w:t>、承办区政府交办的其他事项。</w:t>
      </w:r>
    </w:p>
    <w:p w:rsidR="00957328" w:rsidRDefault="00913AAF">
      <w:pPr>
        <w:widowControl/>
        <w:tabs>
          <w:tab w:val="left" w:pos="3840"/>
        </w:tabs>
        <w:adjustRightInd w:val="0"/>
        <w:snapToGrid w:val="0"/>
        <w:spacing w:line="560" w:lineRule="exact"/>
        <w:ind w:rightChars="-50" w:right="-160" w:firstLineChars="200" w:firstLine="640"/>
        <w:contextualSpacing/>
        <w:rPr>
          <w:rFonts w:asciiTheme="minorEastAsia" w:eastAsiaTheme="minorEastAsia" w:hAnsiTheme="minorEastAsia" w:cstheme="minorEastAsia"/>
          <w:color w:val="000000"/>
          <w:kern w:val="0"/>
          <w:szCs w:val="32"/>
          <w:shd w:val="clear" w:color="auto" w:fill="FFFFFF"/>
          <w:lang w:val="zh-CN"/>
        </w:rPr>
      </w:pPr>
      <w:r>
        <w:rPr>
          <w:rFonts w:asciiTheme="minorEastAsia" w:eastAsiaTheme="minorEastAsia" w:hAnsiTheme="minorEastAsia" w:cstheme="minorEastAsia" w:hint="eastAsia"/>
          <w:color w:val="000000"/>
          <w:kern w:val="0"/>
          <w:szCs w:val="32"/>
          <w:shd w:val="clear" w:color="auto" w:fill="FFFFFF"/>
          <w:lang w:val="zh-CN"/>
        </w:rPr>
        <w:t>（三）乐山市沙湾区统计局的人员概况</w:t>
      </w:r>
    </w:p>
    <w:p w:rsidR="00957328" w:rsidRDefault="00913AAF">
      <w:pPr>
        <w:widowControl/>
        <w:tabs>
          <w:tab w:val="left" w:pos="3840"/>
        </w:tabs>
        <w:adjustRightInd w:val="0"/>
        <w:snapToGrid w:val="0"/>
        <w:spacing w:line="560" w:lineRule="exact"/>
        <w:ind w:rightChars="-50" w:right="-160" w:firstLineChars="200" w:firstLine="640"/>
        <w:contextualSpacing/>
        <w:rPr>
          <w:rFonts w:asciiTheme="minorEastAsia" w:eastAsiaTheme="minorEastAsia" w:hAnsiTheme="minorEastAsia" w:cstheme="minorEastAsia"/>
          <w:color w:val="000000"/>
          <w:kern w:val="0"/>
          <w:szCs w:val="32"/>
          <w:shd w:val="clear" w:color="auto" w:fill="FFFFFF"/>
          <w:lang w:val="zh-CN"/>
        </w:rPr>
      </w:pPr>
      <w:r>
        <w:rPr>
          <w:rFonts w:asciiTheme="minorEastAsia" w:eastAsiaTheme="minorEastAsia" w:hAnsiTheme="minorEastAsia" w:cstheme="minorEastAsia" w:hint="eastAsia"/>
          <w:color w:val="000000"/>
          <w:kern w:val="0"/>
          <w:szCs w:val="32"/>
          <w:shd w:val="clear" w:color="auto" w:fill="FFFFFF"/>
          <w:lang w:val="zh-CN"/>
        </w:rPr>
        <w:t>沙湾区统计局机关根据区委办、区政府文件和上级业务主管部门的机构设置全局机关行政编制</w:t>
      </w:r>
      <w:r>
        <w:rPr>
          <w:rFonts w:asciiTheme="minorEastAsia" w:eastAsiaTheme="minorEastAsia" w:hAnsiTheme="minorEastAsia" w:cstheme="minorEastAsia" w:hint="eastAsia"/>
          <w:color w:val="000000"/>
          <w:kern w:val="0"/>
          <w:szCs w:val="32"/>
          <w:shd w:val="clear" w:color="auto" w:fill="FFFFFF"/>
          <w:lang w:val="zh-CN"/>
        </w:rPr>
        <w:t>14</w:t>
      </w:r>
      <w:r>
        <w:rPr>
          <w:rFonts w:asciiTheme="minorEastAsia" w:eastAsiaTheme="minorEastAsia" w:hAnsiTheme="minorEastAsia" w:cstheme="minorEastAsia" w:hint="eastAsia"/>
          <w:color w:val="000000"/>
          <w:kern w:val="0"/>
          <w:szCs w:val="32"/>
          <w:shd w:val="clear" w:color="auto" w:fill="FFFFFF"/>
          <w:lang w:val="zh-CN"/>
        </w:rPr>
        <w:t>人，机关工勤</w:t>
      </w:r>
      <w:r>
        <w:rPr>
          <w:rFonts w:asciiTheme="minorEastAsia" w:eastAsiaTheme="minorEastAsia" w:hAnsiTheme="minorEastAsia" w:cstheme="minorEastAsia" w:hint="eastAsia"/>
          <w:color w:val="000000"/>
          <w:kern w:val="0"/>
          <w:szCs w:val="32"/>
          <w:shd w:val="clear" w:color="auto" w:fill="FFFFFF"/>
          <w:lang w:val="zh-CN"/>
        </w:rPr>
        <w:t>1</w:t>
      </w:r>
      <w:r>
        <w:rPr>
          <w:rFonts w:asciiTheme="minorEastAsia" w:eastAsiaTheme="minorEastAsia" w:hAnsiTheme="minorEastAsia" w:cstheme="minorEastAsia" w:hint="eastAsia"/>
          <w:color w:val="000000"/>
          <w:kern w:val="0"/>
          <w:szCs w:val="32"/>
          <w:shd w:val="clear" w:color="auto" w:fill="FFFFFF"/>
          <w:lang w:val="zh-CN"/>
        </w:rPr>
        <w:t>人，事业编制</w:t>
      </w:r>
      <w:r>
        <w:rPr>
          <w:rFonts w:asciiTheme="minorEastAsia" w:eastAsiaTheme="minorEastAsia" w:hAnsiTheme="minorEastAsia" w:cstheme="minorEastAsia" w:hint="eastAsia"/>
          <w:color w:val="000000"/>
          <w:kern w:val="0"/>
          <w:szCs w:val="32"/>
          <w:shd w:val="clear" w:color="auto" w:fill="FFFFFF"/>
          <w:lang w:val="zh-CN"/>
        </w:rPr>
        <w:t>3</w:t>
      </w:r>
      <w:r>
        <w:rPr>
          <w:rFonts w:asciiTheme="minorEastAsia" w:eastAsiaTheme="minorEastAsia" w:hAnsiTheme="minorEastAsia" w:cstheme="minorEastAsia" w:hint="eastAsia"/>
          <w:color w:val="000000"/>
          <w:kern w:val="0"/>
          <w:szCs w:val="32"/>
          <w:shd w:val="clear" w:color="auto" w:fill="FFFFFF"/>
          <w:lang w:val="zh-CN"/>
        </w:rPr>
        <w:t>人。</w:t>
      </w:r>
      <w:r>
        <w:rPr>
          <w:rFonts w:asciiTheme="minorEastAsia" w:eastAsiaTheme="minorEastAsia" w:hAnsiTheme="minorEastAsia" w:cstheme="minorEastAsia" w:hint="eastAsia"/>
          <w:color w:val="000000"/>
          <w:kern w:val="0"/>
          <w:szCs w:val="32"/>
          <w:shd w:val="clear" w:color="auto" w:fill="FFFFFF"/>
          <w:lang w:val="zh-CN"/>
        </w:rPr>
        <w:tab/>
      </w:r>
    </w:p>
    <w:p w:rsidR="00957328" w:rsidRDefault="00913AAF">
      <w:pPr>
        <w:widowControl/>
        <w:adjustRightInd w:val="0"/>
        <w:snapToGrid w:val="0"/>
        <w:spacing w:line="560" w:lineRule="exact"/>
        <w:ind w:rightChars="-50" w:right="-160" w:firstLineChars="200" w:firstLine="643"/>
        <w:contextualSpacing/>
        <w:rPr>
          <w:rFonts w:asciiTheme="minorEastAsia" w:eastAsiaTheme="minorEastAsia" w:hAnsiTheme="minorEastAsia" w:cstheme="minorEastAsia"/>
          <w:b/>
          <w:bCs/>
          <w:color w:val="000000"/>
          <w:kern w:val="0"/>
          <w:szCs w:val="32"/>
          <w:shd w:val="clear" w:color="auto" w:fill="FFFFFF"/>
        </w:rPr>
      </w:pPr>
      <w:r>
        <w:rPr>
          <w:rFonts w:asciiTheme="minorEastAsia" w:eastAsiaTheme="minorEastAsia" w:hAnsiTheme="minorEastAsia" w:cstheme="minorEastAsia" w:hint="eastAsia"/>
          <w:b/>
          <w:bCs/>
          <w:color w:val="000000"/>
          <w:kern w:val="0"/>
          <w:szCs w:val="32"/>
          <w:shd w:val="clear" w:color="auto" w:fill="FFFFFF"/>
        </w:rPr>
        <w:t>二、乐山市沙湾区统计局财政资金收支情况</w:t>
      </w:r>
    </w:p>
    <w:p w:rsidR="00957328" w:rsidRDefault="00913AAF">
      <w:pPr>
        <w:widowControl/>
        <w:adjustRightInd w:val="0"/>
        <w:snapToGrid w:val="0"/>
        <w:spacing w:line="560" w:lineRule="exact"/>
        <w:ind w:rightChars="-50" w:right="-160" w:firstLineChars="200" w:firstLine="640"/>
        <w:contextualSpacing/>
        <w:rPr>
          <w:rFonts w:asciiTheme="minorEastAsia" w:eastAsiaTheme="minorEastAsia" w:hAnsiTheme="minorEastAsia" w:cstheme="minorEastAsia"/>
          <w:color w:val="000000"/>
          <w:kern w:val="0"/>
          <w:szCs w:val="32"/>
          <w:shd w:val="clear" w:color="auto" w:fill="FFFFFF"/>
          <w:lang w:val="zh-CN"/>
        </w:rPr>
      </w:pPr>
      <w:r>
        <w:rPr>
          <w:rFonts w:asciiTheme="minorEastAsia" w:eastAsiaTheme="minorEastAsia" w:hAnsiTheme="minorEastAsia" w:cstheme="minorEastAsia" w:hint="eastAsia"/>
          <w:color w:val="000000"/>
          <w:kern w:val="0"/>
          <w:szCs w:val="32"/>
          <w:shd w:val="clear" w:color="auto" w:fill="FFFFFF"/>
          <w:lang w:val="zh-CN"/>
        </w:rPr>
        <w:t>根据区委、区政府的工作安排和区财政的预算口径，乐山市沙湾区统计局编制上报了</w:t>
      </w:r>
      <w:r>
        <w:rPr>
          <w:rFonts w:asciiTheme="minorEastAsia" w:eastAsiaTheme="minorEastAsia" w:hAnsiTheme="minorEastAsia" w:cstheme="minorEastAsia" w:hint="eastAsia"/>
          <w:color w:val="000000"/>
          <w:kern w:val="0"/>
          <w:szCs w:val="32"/>
          <w:shd w:val="clear" w:color="auto" w:fill="FFFFFF"/>
          <w:lang w:val="zh-CN"/>
        </w:rPr>
        <w:t>2021</w:t>
      </w:r>
      <w:r>
        <w:rPr>
          <w:rFonts w:asciiTheme="minorEastAsia" w:eastAsiaTheme="minorEastAsia" w:hAnsiTheme="minorEastAsia" w:cstheme="minorEastAsia" w:hint="eastAsia"/>
          <w:color w:val="000000"/>
          <w:kern w:val="0"/>
          <w:szCs w:val="32"/>
          <w:shd w:val="clear" w:color="auto" w:fill="FFFFFF"/>
          <w:lang w:val="zh-CN"/>
        </w:rPr>
        <w:t>年预算。经与区财政各股室认真核对，完成了</w:t>
      </w:r>
      <w:r>
        <w:rPr>
          <w:rFonts w:asciiTheme="minorEastAsia" w:eastAsiaTheme="minorEastAsia" w:hAnsiTheme="minorEastAsia" w:cstheme="minorEastAsia" w:hint="eastAsia"/>
          <w:color w:val="000000"/>
          <w:kern w:val="0"/>
          <w:szCs w:val="32"/>
          <w:shd w:val="clear" w:color="auto" w:fill="FFFFFF"/>
          <w:lang w:val="zh-CN"/>
        </w:rPr>
        <w:t>2021</w:t>
      </w:r>
      <w:r>
        <w:rPr>
          <w:rFonts w:asciiTheme="minorEastAsia" w:eastAsiaTheme="minorEastAsia" w:hAnsiTheme="minorEastAsia" w:cstheme="minorEastAsia" w:hint="eastAsia"/>
          <w:color w:val="000000"/>
          <w:kern w:val="0"/>
          <w:szCs w:val="32"/>
          <w:shd w:val="clear" w:color="auto" w:fill="FFFFFF"/>
          <w:lang w:val="zh-CN"/>
        </w:rPr>
        <w:t>年财政决算。</w:t>
      </w:r>
    </w:p>
    <w:p w:rsidR="00957328" w:rsidRDefault="00913AAF" w:rsidP="00957328">
      <w:pPr>
        <w:widowControl/>
        <w:adjustRightInd w:val="0"/>
        <w:snapToGrid w:val="0"/>
        <w:spacing w:line="560" w:lineRule="exact"/>
        <w:ind w:leftChars="200" w:left="640" w:rightChars="-50" w:right="-160"/>
        <w:contextualSpacing/>
        <w:rPr>
          <w:rFonts w:asciiTheme="minorEastAsia" w:eastAsiaTheme="minorEastAsia" w:hAnsiTheme="minorEastAsia" w:cstheme="minorEastAsia"/>
          <w:color w:val="000000"/>
          <w:kern w:val="0"/>
          <w:szCs w:val="32"/>
          <w:shd w:val="clear" w:color="auto" w:fill="FFFFFF"/>
          <w:lang w:val="zh-CN"/>
        </w:rPr>
      </w:pPr>
      <w:r>
        <w:rPr>
          <w:rFonts w:asciiTheme="minorEastAsia" w:eastAsiaTheme="minorEastAsia" w:hAnsiTheme="minorEastAsia" w:cstheme="minorEastAsia" w:hint="eastAsia"/>
          <w:color w:val="000000"/>
          <w:kern w:val="0"/>
          <w:szCs w:val="32"/>
          <w:shd w:val="clear" w:color="auto" w:fill="FFFFFF"/>
          <w:lang w:val="zh-CN"/>
        </w:rPr>
        <w:t>（</w:t>
      </w:r>
      <w:r>
        <w:rPr>
          <w:rFonts w:asciiTheme="minorEastAsia" w:eastAsiaTheme="minorEastAsia" w:hAnsiTheme="minorEastAsia" w:cstheme="minorEastAsia" w:hint="eastAsia"/>
          <w:color w:val="000000"/>
          <w:kern w:val="0"/>
          <w:szCs w:val="32"/>
          <w:shd w:val="clear" w:color="auto" w:fill="FFFFFF"/>
        </w:rPr>
        <w:t>一</w:t>
      </w:r>
      <w:r>
        <w:rPr>
          <w:rFonts w:asciiTheme="minorEastAsia" w:eastAsiaTheme="minorEastAsia" w:hAnsiTheme="minorEastAsia" w:cstheme="minorEastAsia" w:hint="eastAsia"/>
          <w:color w:val="000000"/>
          <w:kern w:val="0"/>
          <w:szCs w:val="32"/>
          <w:shd w:val="clear" w:color="auto" w:fill="FFFFFF"/>
          <w:lang w:val="zh-CN"/>
        </w:rPr>
        <w:t>）乐山市沙湾区统计局财政资金收入情况。</w:t>
      </w:r>
    </w:p>
    <w:p w:rsidR="00957328" w:rsidRDefault="00913AAF">
      <w:pPr>
        <w:widowControl/>
        <w:adjustRightInd w:val="0"/>
        <w:snapToGrid w:val="0"/>
        <w:spacing w:line="560" w:lineRule="exact"/>
        <w:ind w:rightChars="-50" w:right="-160" w:firstLineChars="200" w:firstLine="640"/>
        <w:contextualSpacing/>
        <w:rPr>
          <w:rFonts w:asciiTheme="minorEastAsia" w:eastAsiaTheme="minorEastAsia" w:hAnsiTheme="minorEastAsia" w:cstheme="minorEastAsia"/>
          <w:color w:val="000000"/>
          <w:kern w:val="0"/>
          <w:szCs w:val="32"/>
          <w:shd w:val="clear" w:color="auto" w:fill="FFFFFF"/>
          <w:lang w:val="zh-CN"/>
        </w:rPr>
      </w:pPr>
      <w:r>
        <w:rPr>
          <w:rFonts w:asciiTheme="minorEastAsia" w:eastAsiaTheme="minorEastAsia" w:hAnsiTheme="minorEastAsia" w:cstheme="minorEastAsia" w:hint="eastAsia"/>
          <w:color w:val="000000"/>
          <w:kern w:val="0"/>
          <w:szCs w:val="32"/>
          <w:shd w:val="clear" w:color="auto" w:fill="FFFFFF"/>
          <w:lang w:val="zh-CN"/>
        </w:rPr>
        <w:t>沙湾区乐山市沙湾统计局</w:t>
      </w:r>
      <w:r>
        <w:rPr>
          <w:rFonts w:asciiTheme="minorEastAsia" w:eastAsiaTheme="minorEastAsia" w:hAnsiTheme="minorEastAsia" w:cstheme="minorEastAsia" w:hint="eastAsia"/>
          <w:color w:val="000000"/>
          <w:kern w:val="0"/>
          <w:szCs w:val="32"/>
          <w:shd w:val="clear" w:color="auto" w:fill="FFFFFF"/>
          <w:lang w:val="zh-CN"/>
        </w:rPr>
        <w:t>2021</w:t>
      </w:r>
      <w:r>
        <w:rPr>
          <w:rFonts w:asciiTheme="minorEastAsia" w:eastAsiaTheme="minorEastAsia" w:hAnsiTheme="minorEastAsia" w:cstheme="minorEastAsia" w:hint="eastAsia"/>
          <w:color w:val="000000"/>
          <w:kern w:val="0"/>
          <w:szCs w:val="32"/>
          <w:shd w:val="clear" w:color="auto" w:fill="FFFFFF"/>
          <w:lang w:val="zh-CN"/>
        </w:rPr>
        <w:t>年收入预算总额</w:t>
      </w:r>
      <w:r>
        <w:rPr>
          <w:rFonts w:asciiTheme="minorEastAsia" w:eastAsiaTheme="minorEastAsia" w:hAnsiTheme="minorEastAsia" w:cstheme="minorEastAsia" w:hint="eastAsia"/>
          <w:color w:val="000000"/>
          <w:kern w:val="0"/>
          <w:szCs w:val="32"/>
          <w:shd w:val="clear" w:color="auto" w:fill="FFFFFF"/>
          <w:lang w:val="zh-CN"/>
        </w:rPr>
        <w:t>345</w:t>
      </w:r>
      <w:r>
        <w:rPr>
          <w:rFonts w:asciiTheme="minorEastAsia" w:eastAsiaTheme="minorEastAsia" w:hAnsiTheme="minorEastAsia" w:cstheme="minorEastAsia" w:hint="eastAsia"/>
          <w:color w:val="000000"/>
          <w:kern w:val="0"/>
          <w:szCs w:val="32"/>
          <w:shd w:val="clear" w:color="auto" w:fill="FFFFFF"/>
          <w:lang w:val="zh-CN"/>
        </w:rPr>
        <w:t>万元，其中：当年财政拨款收入</w:t>
      </w:r>
      <w:r>
        <w:rPr>
          <w:rFonts w:asciiTheme="minorEastAsia" w:eastAsiaTheme="minorEastAsia" w:hAnsiTheme="minorEastAsia" w:cstheme="minorEastAsia" w:hint="eastAsia"/>
          <w:color w:val="000000"/>
          <w:kern w:val="0"/>
          <w:szCs w:val="32"/>
          <w:shd w:val="clear" w:color="auto" w:fill="FFFFFF"/>
          <w:lang w:val="zh-CN"/>
        </w:rPr>
        <w:t>345</w:t>
      </w:r>
      <w:r>
        <w:rPr>
          <w:rFonts w:asciiTheme="minorEastAsia" w:eastAsiaTheme="minorEastAsia" w:hAnsiTheme="minorEastAsia" w:cstheme="minorEastAsia" w:hint="eastAsia"/>
          <w:color w:val="000000"/>
          <w:kern w:val="0"/>
          <w:szCs w:val="32"/>
          <w:shd w:val="clear" w:color="auto" w:fill="FFFFFF"/>
          <w:lang w:val="zh-CN"/>
        </w:rPr>
        <w:t>万元，事业收入</w:t>
      </w:r>
      <w:r>
        <w:rPr>
          <w:rFonts w:asciiTheme="minorEastAsia" w:eastAsiaTheme="minorEastAsia" w:hAnsiTheme="minorEastAsia" w:cstheme="minorEastAsia" w:hint="eastAsia"/>
          <w:color w:val="000000"/>
          <w:kern w:val="0"/>
          <w:szCs w:val="32"/>
          <w:shd w:val="clear" w:color="auto" w:fill="FFFFFF"/>
          <w:lang w:val="zh-CN"/>
        </w:rPr>
        <w:t>0</w:t>
      </w:r>
      <w:r>
        <w:rPr>
          <w:rFonts w:asciiTheme="minorEastAsia" w:eastAsiaTheme="minorEastAsia" w:hAnsiTheme="minorEastAsia" w:cstheme="minorEastAsia" w:hint="eastAsia"/>
          <w:color w:val="000000"/>
          <w:kern w:val="0"/>
          <w:szCs w:val="32"/>
          <w:shd w:val="clear" w:color="auto" w:fill="FFFFFF"/>
          <w:lang w:val="zh-CN"/>
        </w:rPr>
        <w:t>万元，其他收入</w:t>
      </w:r>
      <w:r>
        <w:rPr>
          <w:rFonts w:asciiTheme="minorEastAsia" w:eastAsiaTheme="minorEastAsia" w:hAnsiTheme="minorEastAsia" w:cstheme="minorEastAsia" w:hint="eastAsia"/>
          <w:color w:val="000000"/>
          <w:kern w:val="0"/>
          <w:szCs w:val="32"/>
          <w:shd w:val="clear" w:color="auto" w:fill="FFFFFF"/>
          <w:lang w:val="zh-CN"/>
        </w:rPr>
        <w:t>0</w:t>
      </w:r>
      <w:r>
        <w:rPr>
          <w:rFonts w:asciiTheme="minorEastAsia" w:eastAsiaTheme="minorEastAsia" w:hAnsiTheme="minorEastAsia" w:cstheme="minorEastAsia" w:hint="eastAsia"/>
          <w:color w:val="000000"/>
          <w:kern w:val="0"/>
          <w:szCs w:val="32"/>
          <w:shd w:val="clear" w:color="auto" w:fill="FFFFFF"/>
          <w:lang w:val="zh-CN"/>
        </w:rPr>
        <w:t>万元，上年结转收入</w:t>
      </w:r>
      <w:r>
        <w:rPr>
          <w:rFonts w:asciiTheme="minorEastAsia" w:eastAsiaTheme="minorEastAsia" w:hAnsiTheme="minorEastAsia" w:cstheme="minorEastAsia" w:hint="eastAsia"/>
          <w:color w:val="000000"/>
          <w:kern w:val="0"/>
          <w:szCs w:val="32"/>
          <w:shd w:val="clear" w:color="auto" w:fill="FFFFFF"/>
          <w:lang w:val="zh-CN"/>
        </w:rPr>
        <w:t>0</w:t>
      </w:r>
      <w:r>
        <w:rPr>
          <w:rFonts w:asciiTheme="minorEastAsia" w:eastAsiaTheme="minorEastAsia" w:hAnsiTheme="minorEastAsia" w:cstheme="minorEastAsia" w:hint="eastAsia"/>
          <w:color w:val="000000"/>
          <w:kern w:val="0"/>
          <w:szCs w:val="32"/>
          <w:shd w:val="clear" w:color="auto" w:fill="FFFFFF"/>
          <w:lang w:val="zh-CN"/>
        </w:rPr>
        <w:t>万元。</w:t>
      </w:r>
    </w:p>
    <w:p w:rsidR="00957328" w:rsidRDefault="00913AAF" w:rsidP="00957328">
      <w:pPr>
        <w:widowControl/>
        <w:adjustRightInd w:val="0"/>
        <w:snapToGrid w:val="0"/>
        <w:spacing w:line="560" w:lineRule="exact"/>
        <w:ind w:leftChars="200" w:left="640" w:rightChars="-50" w:right="-160"/>
        <w:contextualSpacing/>
        <w:rPr>
          <w:rFonts w:asciiTheme="minorEastAsia" w:eastAsiaTheme="minorEastAsia" w:hAnsiTheme="minorEastAsia" w:cstheme="minorEastAsia"/>
          <w:color w:val="000000"/>
          <w:kern w:val="0"/>
          <w:szCs w:val="32"/>
          <w:shd w:val="clear" w:color="auto" w:fill="FFFFFF"/>
          <w:lang w:val="zh-CN"/>
        </w:rPr>
      </w:pPr>
      <w:r>
        <w:rPr>
          <w:rFonts w:asciiTheme="minorEastAsia" w:eastAsiaTheme="minorEastAsia" w:hAnsiTheme="minorEastAsia" w:cstheme="minorEastAsia" w:hint="eastAsia"/>
          <w:color w:val="000000"/>
          <w:kern w:val="0"/>
          <w:szCs w:val="32"/>
          <w:shd w:val="clear" w:color="auto" w:fill="FFFFFF"/>
          <w:lang w:val="zh-CN"/>
        </w:rPr>
        <w:t>（</w:t>
      </w:r>
      <w:r>
        <w:rPr>
          <w:rFonts w:asciiTheme="minorEastAsia" w:eastAsiaTheme="minorEastAsia" w:hAnsiTheme="minorEastAsia" w:cstheme="minorEastAsia" w:hint="eastAsia"/>
          <w:color w:val="000000"/>
          <w:kern w:val="0"/>
          <w:szCs w:val="32"/>
          <w:shd w:val="clear" w:color="auto" w:fill="FFFFFF"/>
        </w:rPr>
        <w:t>二</w:t>
      </w:r>
      <w:r>
        <w:rPr>
          <w:rFonts w:asciiTheme="minorEastAsia" w:eastAsiaTheme="minorEastAsia" w:hAnsiTheme="minorEastAsia" w:cstheme="minorEastAsia" w:hint="eastAsia"/>
          <w:color w:val="000000"/>
          <w:kern w:val="0"/>
          <w:szCs w:val="32"/>
          <w:shd w:val="clear" w:color="auto" w:fill="FFFFFF"/>
          <w:lang w:val="zh-CN"/>
        </w:rPr>
        <w:t>）乐山市沙湾区统计局财政资金支出情况。</w:t>
      </w:r>
    </w:p>
    <w:p w:rsidR="00957328" w:rsidRDefault="00913AAF">
      <w:pPr>
        <w:widowControl/>
        <w:adjustRightInd w:val="0"/>
        <w:snapToGrid w:val="0"/>
        <w:spacing w:line="560" w:lineRule="exact"/>
        <w:ind w:rightChars="-50" w:right="-160" w:firstLineChars="200" w:firstLine="640"/>
        <w:contextualSpacing/>
        <w:rPr>
          <w:rFonts w:asciiTheme="minorEastAsia" w:eastAsiaTheme="minorEastAsia" w:hAnsiTheme="minorEastAsia" w:cstheme="minorEastAsia"/>
          <w:color w:val="000000"/>
          <w:kern w:val="0"/>
          <w:szCs w:val="32"/>
          <w:shd w:val="clear" w:color="auto" w:fill="FFFFFF"/>
          <w:lang w:val="zh-CN"/>
        </w:rPr>
      </w:pPr>
      <w:r>
        <w:rPr>
          <w:rFonts w:asciiTheme="minorEastAsia" w:eastAsiaTheme="minorEastAsia" w:hAnsiTheme="minorEastAsia" w:cstheme="minorEastAsia" w:hint="eastAsia"/>
          <w:color w:val="000000"/>
          <w:kern w:val="0"/>
          <w:szCs w:val="32"/>
          <w:shd w:val="clear" w:color="auto" w:fill="FFFFFF"/>
          <w:lang w:val="zh-CN"/>
        </w:rPr>
        <w:t>沙湾区乐山市沙湾区统计局，</w:t>
      </w:r>
      <w:r>
        <w:rPr>
          <w:rFonts w:asciiTheme="minorEastAsia" w:eastAsiaTheme="minorEastAsia" w:hAnsiTheme="minorEastAsia" w:cstheme="minorEastAsia" w:hint="eastAsia"/>
          <w:color w:val="000000"/>
          <w:kern w:val="0"/>
          <w:szCs w:val="32"/>
          <w:shd w:val="clear" w:color="auto" w:fill="FFFFFF"/>
          <w:lang w:val="zh-CN"/>
        </w:rPr>
        <w:t>2021</w:t>
      </w:r>
      <w:r>
        <w:rPr>
          <w:rFonts w:asciiTheme="minorEastAsia" w:eastAsiaTheme="minorEastAsia" w:hAnsiTheme="minorEastAsia" w:cstheme="minorEastAsia" w:hint="eastAsia"/>
          <w:color w:val="000000"/>
          <w:kern w:val="0"/>
          <w:szCs w:val="32"/>
          <w:shd w:val="clear" w:color="auto" w:fill="FFFFFF"/>
          <w:lang w:val="zh-CN"/>
        </w:rPr>
        <w:t>年支出决算为</w:t>
      </w:r>
      <w:r>
        <w:rPr>
          <w:rFonts w:asciiTheme="minorEastAsia" w:eastAsiaTheme="minorEastAsia" w:hAnsiTheme="minorEastAsia" w:cstheme="minorEastAsia" w:hint="eastAsia"/>
          <w:color w:val="000000"/>
          <w:kern w:val="0"/>
          <w:szCs w:val="32"/>
          <w:shd w:val="clear" w:color="auto" w:fill="FFFFFF"/>
          <w:lang w:val="zh-CN"/>
        </w:rPr>
        <w:t>361.87</w:t>
      </w:r>
      <w:r>
        <w:rPr>
          <w:rFonts w:asciiTheme="minorEastAsia" w:eastAsiaTheme="minorEastAsia" w:hAnsiTheme="minorEastAsia" w:cstheme="minorEastAsia" w:hint="eastAsia"/>
          <w:color w:val="000000"/>
          <w:kern w:val="0"/>
          <w:szCs w:val="32"/>
          <w:shd w:val="clear" w:color="auto" w:fill="FFFFFF"/>
          <w:lang w:val="zh-CN"/>
        </w:rPr>
        <w:t>万元，其中：一般公共服务支出总计</w:t>
      </w:r>
      <w:r>
        <w:rPr>
          <w:rFonts w:asciiTheme="minorEastAsia" w:eastAsiaTheme="minorEastAsia" w:hAnsiTheme="minorEastAsia" w:cstheme="minorEastAsia" w:hint="eastAsia"/>
          <w:color w:val="000000"/>
          <w:kern w:val="0"/>
          <w:szCs w:val="32"/>
          <w:shd w:val="clear" w:color="auto" w:fill="FFFFFF"/>
          <w:lang w:val="zh-CN"/>
        </w:rPr>
        <w:t>309.75</w:t>
      </w:r>
      <w:r>
        <w:rPr>
          <w:rFonts w:asciiTheme="minorEastAsia" w:eastAsiaTheme="minorEastAsia" w:hAnsiTheme="minorEastAsia" w:cstheme="minorEastAsia" w:hint="eastAsia"/>
          <w:color w:val="000000"/>
          <w:kern w:val="0"/>
          <w:szCs w:val="32"/>
          <w:shd w:val="clear" w:color="auto" w:fill="FFFFFF"/>
          <w:lang w:val="zh-CN"/>
        </w:rPr>
        <w:t>万元，基本支出，是用于保障乐山市沙</w:t>
      </w:r>
      <w:r>
        <w:rPr>
          <w:rFonts w:asciiTheme="minorEastAsia" w:eastAsiaTheme="minorEastAsia" w:hAnsiTheme="minorEastAsia" w:cstheme="minorEastAsia" w:hint="eastAsia"/>
          <w:color w:val="000000"/>
          <w:kern w:val="0"/>
          <w:szCs w:val="32"/>
          <w:shd w:val="clear" w:color="auto" w:fill="FFFFFF"/>
          <w:lang w:val="zh-CN"/>
        </w:rPr>
        <w:t>湾区统计局机关、代管事业单位等机构正常运转的日常支出，包括基本工资、津贴补贴等人员经费以及办公费、印刷费、水电费、办公设备购置等日常公用经费。</w:t>
      </w:r>
    </w:p>
    <w:p w:rsidR="00957328" w:rsidRDefault="00913AAF">
      <w:pPr>
        <w:widowControl/>
        <w:adjustRightInd w:val="0"/>
        <w:snapToGrid w:val="0"/>
        <w:spacing w:line="560" w:lineRule="exact"/>
        <w:ind w:rightChars="-50" w:right="-160" w:firstLineChars="200" w:firstLine="640"/>
        <w:contextualSpacing/>
        <w:rPr>
          <w:rFonts w:asciiTheme="minorEastAsia" w:eastAsiaTheme="minorEastAsia" w:hAnsiTheme="minorEastAsia" w:cstheme="minorEastAsia"/>
          <w:color w:val="000000"/>
          <w:kern w:val="0"/>
          <w:szCs w:val="32"/>
          <w:shd w:val="clear" w:color="auto" w:fill="FFFFFF"/>
          <w:lang w:val="zh-CN"/>
        </w:rPr>
      </w:pPr>
      <w:r>
        <w:rPr>
          <w:rFonts w:asciiTheme="minorEastAsia" w:eastAsiaTheme="minorEastAsia" w:hAnsiTheme="minorEastAsia" w:cstheme="minorEastAsia" w:hint="eastAsia"/>
          <w:color w:val="000000"/>
          <w:kern w:val="0"/>
          <w:szCs w:val="32"/>
          <w:shd w:val="clear" w:color="auto" w:fill="FFFFFF"/>
          <w:lang w:val="zh-CN"/>
        </w:rPr>
        <w:t>2021</w:t>
      </w:r>
      <w:r>
        <w:rPr>
          <w:rFonts w:asciiTheme="minorEastAsia" w:eastAsiaTheme="minorEastAsia" w:hAnsiTheme="minorEastAsia" w:cstheme="minorEastAsia" w:hint="eastAsia"/>
          <w:color w:val="000000"/>
          <w:kern w:val="0"/>
          <w:szCs w:val="32"/>
          <w:shd w:val="clear" w:color="auto" w:fill="FFFFFF"/>
          <w:lang w:val="zh-CN"/>
        </w:rPr>
        <w:t>年，沙湾区乐山市沙湾区统计局预算财政拨款支出按支出功能分类主要用于以下方面：</w:t>
      </w:r>
    </w:p>
    <w:p w:rsidR="00957328" w:rsidRDefault="00913AAF">
      <w:pPr>
        <w:tabs>
          <w:tab w:val="left" w:pos="312"/>
        </w:tabs>
        <w:spacing w:line="560" w:lineRule="exact"/>
        <w:ind w:rightChars="-50" w:right="-160" w:firstLineChars="200" w:firstLine="640"/>
        <w:rPr>
          <w:rStyle w:val="a9"/>
          <w:rFonts w:asciiTheme="minorEastAsia" w:eastAsiaTheme="minorEastAsia" w:hAnsiTheme="minorEastAsia" w:cstheme="minorEastAsia"/>
          <w:b w:val="0"/>
          <w:color w:val="000000" w:themeColor="text1"/>
          <w:szCs w:val="32"/>
        </w:rPr>
      </w:pPr>
      <w:r>
        <w:rPr>
          <w:rStyle w:val="a9"/>
          <w:rFonts w:asciiTheme="minorEastAsia" w:eastAsiaTheme="minorEastAsia" w:hAnsiTheme="minorEastAsia" w:cstheme="minorEastAsia" w:hint="eastAsia"/>
          <w:b w:val="0"/>
          <w:color w:val="000000"/>
          <w:szCs w:val="32"/>
        </w:rPr>
        <w:t xml:space="preserve">1. </w:t>
      </w:r>
      <w:r>
        <w:rPr>
          <w:rStyle w:val="a9"/>
          <w:rFonts w:asciiTheme="minorEastAsia" w:eastAsiaTheme="minorEastAsia" w:hAnsiTheme="minorEastAsia" w:cstheme="minorEastAsia" w:hint="eastAsia"/>
          <w:b w:val="0"/>
          <w:color w:val="000000"/>
          <w:szCs w:val="32"/>
        </w:rPr>
        <w:t>一般公共服务（类）统计事务管理</w:t>
      </w:r>
      <w:r>
        <w:rPr>
          <w:rStyle w:val="a9"/>
          <w:rFonts w:asciiTheme="minorEastAsia" w:eastAsiaTheme="minorEastAsia" w:hAnsiTheme="minorEastAsia" w:cstheme="minorEastAsia" w:hint="eastAsia"/>
          <w:b w:val="0"/>
          <w:color w:val="000000"/>
          <w:szCs w:val="32"/>
        </w:rPr>
        <w:t>:</w:t>
      </w:r>
      <w:r>
        <w:rPr>
          <w:rStyle w:val="a9"/>
          <w:rFonts w:asciiTheme="minorEastAsia" w:eastAsiaTheme="minorEastAsia" w:hAnsiTheme="minorEastAsia" w:cstheme="minorEastAsia" w:hint="eastAsia"/>
          <w:b w:val="0"/>
          <w:color w:val="000000"/>
          <w:szCs w:val="32"/>
        </w:rPr>
        <w:t>支出决算为</w:t>
      </w:r>
      <w:r>
        <w:rPr>
          <w:rStyle w:val="a9"/>
          <w:rFonts w:asciiTheme="minorEastAsia" w:eastAsiaTheme="minorEastAsia" w:hAnsiTheme="minorEastAsia" w:cstheme="minorEastAsia" w:hint="eastAsia"/>
          <w:b w:val="0"/>
          <w:color w:val="000000" w:themeColor="text1"/>
          <w:szCs w:val="32"/>
        </w:rPr>
        <w:t>361.88</w:t>
      </w:r>
      <w:r>
        <w:rPr>
          <w:rStyle w:val="a9"/>
          <w:rFonts w:asciiTheme="minorEastAsia" w:eastAsiaTheme="minorEastAsia" w:hAnsiTheme="minorEastAsia" w:cstheme="minorEastAsia" w:hint="eastAsia"/>
          <w:b w:val="0"/>
          <w:color w:val="000000" w:themeColor="text1"/>
          <w:szCs w:val="32"/>
        </w:rPr>
        <w:t>万元，完成预算</w:t>
      </w:r>
      <w:r>
        <w:rPr>
          <w:rStyle w:val="a9"/>
          <w:rFonts w:asciiTheme="minorEastAsia" w:eastAsiaTheme="minorEastAsia" w:hAnsiTheme="minorEastAsia" w:cstheme="minorEastAsia" w:hint="eastAsia"/>
          <w:b w:val="0"/>
          <w:color w:val="000000" w:themeColor="text1"/>
          <w:szCs w:val="32"/>
        </w:rPr>
        <w:t>100%</w:t>
      </w:r>
      <w:r>
        <w:rPr>
          <w:rStyle w:val="a9"/>
          <w:rFonts w:asciiTheme="minorEastAsia" w:eastAsiaTheme="minorEastAsia" w:hAnsiTheme="minorEastAsia" w:cstheme="minorEastAsia" w:hint="eastAsia"/>
          <w:b w:val="0"/>
          <w:color w:val="000000" w:themeColor="text1"/>
          <w:szCs w:val="32"/>
        </w:rPr>
        <w:t>。</w:t>
      </w:r>
    </w:p>
    <w:p w:rsidR="00957328" w:rsidRDefault="00913AAF">
      <w:pPr>
        <w:tabs>
          <w:tab w:val="left" w:pos="312"/>
        </w:tabs>
        <w:spacing w:line="560" w:lineRule="exact"/>
        <w:ind w:rightChars="-50" w:right="-160" w:firstLineChars="200" w:firstLine="640"/>
        <w:rPr>
          <w:rStyle w:val="a9"/>
          <w:rFonts w:asciiTheme="minorEastAsia" w:eastAsiaTheme="minorEastAsia" w:hAnsiTheme="minorEastAsia" w:cstheme="minorEastAsia"/>
          <w:b w:val="0"/>
          <w:color w:val="000000"/>
          <w:szCs w:val="32"/>
        </w:rPr>
      </w:pPr>
      <w:r>
        <w:rPr>
          <w:rStyle w:val="a9"/>
          <w:rFonts w:asciiTheme="minorEastAsia" w:eastAsiaTheme="minorEastAsia" w:hAnsiTheme="minorEastAsia" w:cstheme="minorEastAsia" w:hint="eastAsia"/>
          <w:b w:val="0"/>
          <w:color w:val="000000"/>
          <w:szCs w:val="32"/>
        </w:rPr>
        <w:lastRenderedPageBreak/>
        <w:t>2.</w:t>
      </w:r>
      <w:r>
        <w:rPr>
          <w:rStyle w:val="a9"/>
          <w:rFonts w:asciiTheme="minorEastAsia" w:eastAsiaTheme="minorEastAsia" w:hAnsiTheme="minorEastAsia" w:cstheme="minorEastAsia" w:hint="eastAsia"/>
          <w:b w:val="0"/>
          <w:color w:val="000000"/>
          <w:szCs w:val="32"/>
        </w:rPr>
        <w:t>教育（类）干部教育及培训</w:t>
      </w:r>
      <w:r>
        <w:rPr>
          <w:rStyle w:val="a9"/>
          <w:rFonts w:asciiTheme="minorEastAsia" w:eastAsiaTheme="minorEastAsia" w:hAnsiTheme="minorEastAsia" w:cstheme="minorEastAsia" w:hint="eastAsia"/>
          <w:b w:val="0"/>
          <w:color w:val="000000"/>
          <w:szCs w:val="32"/>
        </w:rPr>
        <w:t>:</w:t>
      </w:r>
      <w:r>
        <w:rPr>
          <w:rStyle w:val="a9"/>
          <w:rFonts w:asciiTheme="minorEastAsia" w:eastAsiaTheme="minorEastAsia" w:hAnsiTheme="minorEastAsia" w:cstheme="minorEastAsia" w:hint="eastAsia"/>
          <w:b w:val="0"/>
          <w:color w:val="000000"/>
          <w:szCs w:val="32"/>
        </w:rPr>
        <w:t>支出决算为</w:t>
      </w:r>
      <w:r>
        <w:rPr>
          <w:rStyle w:val="a9"/>
          <w:rFonts w:asciiTheme="minorEastAsia" w:eastAsiaTheme="minorEastAsia" w:hAnsiTheme="minorEastAsia" w:cstheme="minorEastAsia" w:hint="eastAsia"/>
          <w:b w:val="0"/>
          <w:color w:val="000000"/>
          <w:szCs w:val="32"/>
        </w:rPr>
        <w:t>0</w:t>
      </w:r>
      <w:r>
        <w:rPr>
          <w:rStyle w:val="a9"/>
          <w:rFonts w:asciiTheme="minorEastAsia" w:eastAsiaTheme="minorEastAsia" w:hAnsiTheme="minorEastAsia" w:cstheme="minorEastAsia" w:hint="eastAsia"/>
          <w:b w:val="0"/>
          <w:color w:val="000000"/>
          <w:szCs w:val="32"/>
        </w:rPr>
        <w:t>万元。</w:t>
      </w:r>
    </w:p>
    <w:p w:rsidR="00957328" w:rsidRDefault="00913AAF">
      <w:pPr>
        <w:tabs>
          <w:tab w:val="left" w:pos="312"/>
        </w:tabs>
        <w:spacing w:line="560" w:lineRule="exact"/>
        <w:ind w:rightChars="-50" w:right="-160" w:firstLineChars="200" w:firstLine="640"/>
        <w:rPr>
          <w:rFonts w:asciiTheme="minorEastAsia" w:eastAsiaTheme="minorEastAsia" w:hAnsiTheme="minorEastAsia" w:cstheme="minorEastAsia"/>
          <w:color w:val="000000"/>
          <w:szCs w:val="32"/>
        </w:rPr>
      </w:pPr>
      <w:r>
        <w:rPr>
          <w:rStyle w:val="a9"/>
          <w:rFonts w:asciiTheme="minorEastAsia" w:eastAsiaTheme="minorEastAsia" w:hAnsiTheme="minorEastAsia" w:cstheme="minorEastAsia" w:hint="eastAsia"/>
          <w:b w:val="0"/>
          <w:color w:val="000000"/>
          <w:szCs w:val="32"/>
        </w:rPr>
        <w:t>3.</w:t>
      </w:r>
      <w:r>
        <w:rPr>
          <w:rStyle w:val="a9"/>
          <w:rFonts w:asciiTheme="minorEastAsia" w:eastAsiaTheme="minorEastAsia" w:hAnsiTheme="minorEastAsia" w:cstheme="minorEastAsia" w:hint="eastAsia"/>
          <w:b w:val="0"/>
          <w:color w:val="000000"/>
          <w:szCs w:val="32"/>
        </w:rPr>
        <w:t>科学技术（类）科技宣传</w:t>
      </w:r>
      <w:r>
        <w:rPr>
          <w:rStyle w:val="a9"/>
          <w:rFonts w:asciiTheme="minorEastAsia" w:eastAsiaTheme="minorEastAsia" w:hAnsiTheme="minorEastAsia" w:cstheme="minorEastAsia" w:hint="eastAsia"/>
          <w:b w:val="0"/>
          <w:color w:val="000000"/>
          <w:szCs w:val="32"/>
        </w:rPr>
        <w:t>:</w:t>
      </w:r>
      <w:r>
        <w:rPr>
          <w:rStyle w:val="a9"/>
          <w:rFonts w:asciiTheme="minorEastAsia" w:eastAsiaTheme="minorEastAsia" w:hAnsiTheme="minorEastAsia" w:cstheme="minorEastAsia" w:hint="eastAsia"/>
          <w:b w:val="0"/>
          <w:color w:val="000000"/>
          <w:szCs w:val="32"/>
        </w:rPr>
        <w:t>支出决算为</w:t>
      </w:r>
      <w:r>
        <w:rPr>
          <w:rStyle w:val="a9"/>
          <w:rFonts w:asciiTheme="minorEastAsia" w:eastAsiaTheme="minorEastAsia" w:hAnsiTheme="minorEastAsia" w:cstheme="minorEastAsia" w:hint="eastAsia"/>
          <w:b w:val="0"/>
          <w:color w:val="000000"/>
          <w:szCs w:val="32"/>
        </w:rPr>
        <w:t>0</w:t>
      </w:r>
      <w:r>
        <w:rPr>
          <w:rStyle w:val="a9"/>
          <w:rFonts w:asciiTheme="minorEastAsia" w:eastAsiaTheme="minorEastAsia" w:hAnsiTheme="minorEastAsia" w:cstheme="minorEastAsia" w:hint="eastAsia"/>
          <w:b w:val="0"/>
          <w:color w:val="000000"/>
          <w:szCs w:val="32"/>
        </w:rPr>
        <w:t>万元。</w:t>
      </w:r>
    </w:p>
    <w:p w:rsidR="00957328" w:rsidRDefault="00913AAF">
      <w:pPr>
        <w:spacing w:line="560" w:lineRule="exact"/>
        <w:ind w:rightChars="-50" w:right="-160" w:firstLineChars="200" w:firstLine="640"/>
        <w:rPr>
          <w:rFonts w:asciiTheme="minorEastAsia" w:eastAsiaTheme="minorEastAsia" w:hAnsiTheme="minorEastAsia" w:cstheme="minorEastAsia"/>
          <w:color w:val="000000"/>
          <w:szCs w:val="32"/>
        </w:rPr>
      </w:pPr>
      <w:r>
        <w:rPr>
          <w:rStyle w:val="a9"/>
          <w:rFonts w:asciiTheme="minorEastAsia" w:eastAsiaTheme="minorEastAsia" w:hAnsiTheme="minorEastAsia" w:cstheme="minorEastAsia" w:hint="eastAsia"/>
          <w:b w:val="0"/>
          <w:color w:val="000000"/>
          <w:szCs w:val="32"/>
        </w:rPr>
        <w:t>4.</w:t>
      </w:r>
      <w:r>
        <w:rPr>
          <w:rStyle w:val="a9"/>
          <w:rFonts w:asciiTheme="minorEastAsia" w:eastAsiaTheme="minorEastAsia" w:hAnsiTheme="minorEastAsia" w:cstheme="minorEastAsia" w:hint="eastAsia"/>
          <w:b w:val="0"/>
          <w:color w:val="000000"/>
          <w:szCs w:val="32"/>
        </w:rPr>
        <w:t>社会保障和就业（类）机关保险与职业年金</w:t>
      </w:r>
      <w:r>
        <w:rPr>
          <w:rStyle w:val="a9"/>
          <w:rFonts w:asciiTheme="minorEastAsia" w:eastAsiaTheme="minorEastAsia" w:hAnsiTheme="minorEastAsia" w:cstheme="minorEastAsia" w:hint="eastAsia"/>
          <w:b w:val="0"/>
          <w:color w:val="000000"/>
          <w:szCs w:val="32"/>
        </w:rPr>
        <w:t>:</w:t>
      </w:r>
      <w:r>
        <w:rPr>
          <w:rStyle w:val="a9"/>
          <w:rFonts w:asciiTheme="minorEastAsia" w:eastAsiaTheme="minorEastAsia" w:hAnsiTheme="minorEastAsia" w:cstheme="minorEastAsia" w:hint="eastAsia"/>
          <w:b w:val="0"/>
          <w:color w:val="000000"/>
          <w:szCs w:val="32"/>
        </w:rPr>
        <w:t>支出决算</w:t>
      </w:r>
      <w:r>
        <w:rPr>
          <w:rStyle w:val="a9"/>
          <w:rFonts w:asciiTheme="minorEastAsia" w:eastAsiaTheme="minorEastAsia" w:hAnsiTheme="minorEastAsia" w:cstheme="minorEastAsia" w:hint="eastAsia"/>
          <w:b w:val="0"/>
          <w:color w:val="000000" w:themeColor="text1"/>
          <w:szCs w:val="32"/>
        </w:rPr>
        <w:t>为</w:t>
      </w:r>
      <w:r>
        <w:rPr>
          <w:rStyle w:val="a9"/>
          <w:rFonts w:asciiTheme="minorEastAsia" w:eastAsiaTheme="minorEastAsia" w:hAnsiTheme="minorEastAsia" w:cstheme="minorEastAsia" w:hint="eastAsia"/>
          <w:b w:val="0"/>
          <w:color w:val="000000" w:themeColor="text1"/>
          <w:szCs w:val="32"/>
        </w:rPr>
        <w:t>23.55</w:t>
      </w:r>
      <w:r>
        <w:rPr>
          <w:rStyle w:val="a9"/>
          <w:rFonts w:asciiTheme="minorEastAsia" w:eastAsiaTheme="minorEastAsia" w:hAnsiTheme="minorEastAsia" w:cstheme="minorEastAsia" w:hint="eastAsia"/>
          <w:b w:val="0"/>
          <w:color w:val="000000"/>
          <w:szCs w:val="32"/>
        </w:rPr>
        <w:t>万元，完成预算</w:t>
      </w:r>
      <w:r>
        <w:rPr>
          <w:rStyle w:val="a9"/>
          <w:rFonts w:asciiTheme="minorEastAsia" w:eastAsiaTheme="minorEastAsia" w:hAnsiTheme="minorEastAsia" w:cstheme="minorEastAsia" w:hint="eastAsia"/>
          <w:b w:val="0"/>
          <w:color w:val="000000"/>
          <w:szCs w:val="32"/>
        </w:rPr>
        <w:t>100%</w:t>
      </w:r>
      <w:r>
        <w:rPr>
          <w:rStyle w:val="a9"/>
          <w:rFonts w:asciiTheme="minorEastAsia" w:eastAsiaTheme="minorEastAsia" w:hAnsiTheme="minorEastAsia" w:cstheme="minorEastAsia" w:hint="eastAsia"/>
          <w:b w:val="0"/>
          <w:color w:val="000000"/>
          <w:szCs w:val="32"/>
        </w:rPr>
        <w:t>。</w:t>
      </w:r>
    </w:p>
    <w:p w:rsidR="00957328" w:rsidRDefault="00913AAF">
      <w:pPr>
        <w:spacing w:line="560" w:lineRule="exact"/>
        <w:ind w:rightChars="-50" w:right="-160" w:firstLineChars="200" w:firstLine="640"/>
        <w:rPr>
          <w:rStyle w:val="a9"/>
          <w:rFonts w:asciiTheme="minorEastAsia" w:eastAsiaTheme="minorEastAsia" w:hAnsiTheme="minorEastAsia" w:cstheme="minorEastAsia"/>
          <w:b w:val="0"/>
          <w:color w:val="000000" w:themeColor="text1"/>
          <w:szCs w:val="32"/>
        </w:rPr>
      </w:pPr>
      <w:r>
        <w:rPr>
          <w:rStyle w:val="a9"/>
          <w:rFonts w:asciiTheme="minorEastAsia" w:eastAsiaTheme="minorEastAsia" w:hAnsiTheme="minorEastAsia" w:cstheme="minorEastAsia" w:hint="eastAsia"/>
          <w:b w:val="0"/>
          <w:color w:val="000000"/>
          <w:szCs w:val="32"/>
        </w:rPr>
        <w:t>5.</w:t>
      </w:r>
      <w:r>
        <w:rPr>
          <w:rStyle w:val="a9"/>
          <w:rFonts w:asciiTheme="minorEastAsia" w:eastAsiaTheme="minorEastAsia" w:hAnsiTheme="minorEastAsia" w:cstheme="minorEastAsia" w:hint="eastAsia"/>
          <w:b w:val="0"/>
          <w:color w:val="000000"/>
          <w:szCs w:val="32"/>
        </w:rPr>
        <w:t>医疗卫生与计划生育（类）医疗卫</w:t>
      </w:r>
      <w:r>
        <w:rPr>
          <w:rStyle w:val="a9"/>
          <w:rFonts w:asciiTheme="minorEastAsia" w:eastAsiaTheme="minorEastAsia" w:hAnsiTheme="minorEastAsia" w:cstheme="minorEastAsia" w:hint="eastAsia"/>
          <w:b w:val="0"/>
          <w:color w:val="000000" w:themeColor="text1"/>
          <w:szCs w:val="32"/>
        </w:rPr>
        <w:t>生</w:t>
      </w:r>
      <w:r>
        <w:rPr>
          <w:rStyle w:val="a9"/>
          <w:rFonts w:asciiTheme="minorEastAsia" w:eastAsiaTheme="minorEastAsia" w:hAnsiTheme="minorEastAsia" w:cstheme="minorEastAsia" w:hint="eastAsia"/>
          <w:b w:val="0"/>
          <w:color w:val="000000" w:themeColor="text1"/>
          <w:szCs w:val="32"/>
        </w:rPr>
        <w:t>:</w:t>
      </w:r>
      <w:r>
        <w:rPr>
          <w:rStyle w:val="a9"/>
          <w:rFonts w:asciiTheme="minorEastAsia" w:eastAsiaTheme="minorEastAsia" w:hAnsiTheme="minorEastAsia" w:cstheme="minorEastAsia" w:hint="eastAsia"/>
          <w:b w:val="0"/>
          <w:color w:val="000000" w:themeColor="text1"/>
          <w:szCs w:val="32"/>
        </w:rPr>
        <w:t>支出决算为</w:t>
      </w:r>
      <w:r>
        <w:rPr>
          <w:rStyle w:val="a9"/>
          <w:rFonts w:asciiTheme="minorEastAsia" w:eastAsiaTheme="minorEastAsia" w:hAnsiTheme="minorEastAsia" w:cstheme="minorEastAsia" w:hint="eastAsia"/>
          <w:b w:val="0"/>
          <w:color w:val="000000" w:themeColor="text1"/>
          <w:szCs w:val="32"/>
        </w:rPr>
        <w:t>6.73</w:t>
      </w:r>
      <w:r>
        <w:rPr>
          <w:rStyle w:val="a9"/>
          <w:rFonts w:asciiTheme="minorEastAsia" w:eastAsiaTheme="minorEastAsia" w:hAnsiTheme="minorEastAsia" w:cstheme="minorEastAsia" w:hint="eastAsia"/>
          <w:b w:val="0"/>
          <w:color w:val="000000" w:themeColor="text1"/>
          <w:szCs w:val="32"/>
        </w:rPr>
        <w:t>万元，完成预算</w:t>
      </w:r>
      <w:r>
        <w:rPr>
          <w:rStyle w:val="a9"/>
          <w:rFonts w:asciiTheme="minorEastAsia" w:eastAsiaTheme="minorEastAsia" w:hAnsiTheme="minorEastAsia" w:cstheme="minorEastAsia" w:hint="eastAsia"/>
          <w:b w:val="0"/>
          <w:color w:val="000000" w:themeColor="text1"/>
          <w:szCs w:val="32"/>
        </w:rPr>
        <w:t>100%</w:t>
      </w:r>
      <w:r>
        <w:rPr>
          <w:rStyle w:val="a9"/>
          <w:rFonts w:asciiTheme="minorEastAsia" w:eastAsiaTheme="minorEastAsia" w:hAnsiTheme="minorEastAsia" w:cstheme="minorEastAsia" w:hint="eastAsia"/>
          <w:b w:val="0"/>
          <w:color w:val="000000" w:themeColor="text1"/>
          <w:szCs w:val="32"/>
        </w:rPr>
        <w:t>。</w:t>
      </w:r>
    </w:p>
    <w:p w:rsidR="00957328" w:rsidRDefault="00913AAF">
      <w:pPr>
        <w:spacing w:line="560" w:lineRule="exact"/>
        <w:ind w:rightChars="-50" w:right="-160" w:firstLineChars="200" w:firstLine="640"/>
        <w:rPr>
          <w:rFonts w:asciiTheme="minorEastAsia" w:eastAsiaTheme="minorEastAsia" w:hAnsiTheme="minorEastAsia" w:cstheme="minorEastAsia"/>
          <w:kern w:val="0"/>
          <w:szCs w:val="32"/>
          <w:shd w:val="clear" w:color="auto" w:fill="FFFFFF"/>
        </w:rPr>
      </w:pPr>
      <w:r>
        <w:rPr>
          <w:rStyle w:val="a9"/>
          <w:rFonts w:asciiTheme="minorEastAsia" w:eastAsiaTheme="minorEastAsia" w:hAnsiTheme="minorEastAsia" w:cstheme="minorEastAsia" w:hint="eastAsia"/>
          <w:b w:val="0"/>
          <w:color w:val="000000" w:themeColor="text1"/>
          <w:szCs w:val="32"/>
        </w:rPr>
        <w:t>6.</w:t>
      </w:r>
      <w:r>
        <w:rPr>
          <w:rStyle w:val="a9"/>
          <w:rFonts w:asciiTheme="minorEastAsia" w:eastAsiaTheme="minorEastAsia" w:hAnsiTheme="minorEastAsia" w:cstheme="minorEastAsia" w:hint="eastAsia"/>
          <w:b w:val="0"/>
          <w:color w:val="000000" w:themeColor="text1"/>
          <w:szCs w:val="32"/>
        </w:rPr>
        <w:t>住房保障（类）住房公积金：支出决算为</w:t>
      </w:r>
      <w:r>
        <w:rPr>
          <w:rStyle w:val="a9"/>
          <w:rFonts w:asciiTheme="minorEastAsia" w:eastAsiaTheme="minorEastAsia" w:hAnsiTheme="minorEastAsia" w:cstheme="minorEastAsia" w:hint="eastAsia"/>
          <w:b w:val="0"/>
          <w:color w:val="000000" w:themeColor="text1"/>
          <w:szCs w:val="32"/>
        </w:rPr>
        <w:t>21.83</w:t>
      </w:r>
      <w:r>
        <w:rPr>
          <w:rStyle w:val="a9"/>
          <w:rFonts w:asciiTheme="minorEastAsia" w:eastAsiaTheme="minorEastAsia" w:hAnsiTheme="minorEastAsia" w:cstheme="minorEastAsia" w:hint="eastAsia"/>
          <w:b w:val="0"/>
          <w:color w:val="000000" w:themeColor="text1"/>
          <w:szCs w:val="32"/>
        </w:rPr>
        <w:t>万元</w:t>
      </w:r>
      <w:r>
        <w:rPr>
          <w:rStyle w:val="a9"/>
          <w:rFonts w:asciiTheme="minorEastAsia" w:eastAsiaTheme="minorEastAsia" w:hAnsiTheme="minorEastAsia" w:cstheme="minorEastAsia" w:hint="eastAsia"/>
          <w:b w:val="0"/>
          <w:color w:val="000000"/>
          <w:szCs w:val="32"/>
        </w:rPr>
        <w:t>，完成预算</w:t>
      </w:r>
      <w:r>
        <w:rPr>
          <w:rStyle w:val="a9"/>
          <w:rFonts w:asciiTheme="minorEastAsia" w:eastAsiaTheme="minorEastAsia" w:hAnsiTheme="minorEastAsia" w:cstheme="minorEastAsia" w:hint="eastAsia"/>
          <w:b w:val="0"/>
          <w:color w:val="000000"/>
          <w:szCs w:val="32"/>
        </w:rPr>
        <w:t>100%</w:t>
      </w:r>
      <w:r>
        <w:rPr>
          <w:rStyle w:val="a9"/>
          <w:rFonts w:asciiTheme="minorEastAsia" w:eastAsiaTheme="minorEastAsia" w:hAnsiTheme="minorEastAsia" w:cstheme="minorEastAsia" w:hint="eastAsia"/>
          <w:b w:val="0"/>
          <w:color w:val="000000"/>
          <w:szCs w:val="32"/>
        </w:rPr>
        <w:t>。</w:t>
      </w:r>
    </w:p>
    <w:p w:rsidR="00957328" w:rsidRDefault="00913AAF">
      <w:pPr>
        <w:widowControl/>
        <w:adjustRightInd w:val="0"/>
        <w:snapToGrid w:val="0"/>
        <w:spacing w:line="560" w:lineRule="exact"/>
        <w:ind w:rightChars="-50" w:right="-160" w:firstLineChars="200" w:firstLine="640"/>
        <w:contextualSpacing/>
        <w:rPr>
          <w:rFonts w:asciiTheme="minorEastAsia" w:eastAsiaTheme="minorEastAsia" w:hAnsiTheme="minorEastAsia" w:cstheme="minorEastAsia"/>
          <w:color w:val="000000"/>
          <w:kern w:val="0"/>
          <w:szCs w:val="32"/>
          <w:shd w:val="clear" w:color="auto" w:fill="FFFFFF"/>
        </w:rPr>
      </w:pPr>
      <w:r>
        <w:rPr>
          <w:rFonts w:asciiTheme="minorEastAsia" w:eastAsiaTheme="minorEastAsia" w:hAnsiTheme="minorEastAsia" w:cstheme="minorEastAsia" w:hint="eastAsia"/>
          <w:color w:val="000000"/>
          <w:kern w:val="0"/>
          <w:szCs w:val="32"/>
          <w:shd w:val="clear" w:color="auto" w:fill="FFFFFF"/>
        </w:rPr>
        <w:t>三、部门整体预算绩效管理情况</w:t>
      </w:r>
    </w:p>
    <w:p w:rsidR="00957328" w:rsidRDefault="00913AAF">
      <w:pPr>
        <w:widowControl/>
        <w:adjustRightInd w:val="0"/>
        <w:snapToGrid w:val="0"/>
        <w:spacing w:line="560" w:lineRule="exact"/>
        <w:ind w:rightChars="-50" w:right="-160" w:firstLineChars="200" w:firstLine="640"/>
        <w:contextualSpacing/>
        <w:rPr>
          <w:rFonts w:asciiTheme="minorEastAsia" w:eastAsiaTheme="minorEastAsia" w:hAnsiTheme="minorEastAsia" w:cstheme="minorEastAsia"/>
          <w:color w:val="000000"/>
          <w:kern w:val="0"/>
          <w:szCs w:val="32"/>
          <w:shd w:val="clear" w:color="auto" w:fill="FFFFFF"/>
          <w:lang w:val="zh-CN"/>
        </w:rPr>
      </w:pPr>
      <w:r>
        <w:rPr>
          <w:rFonts w:asciiTheme="minorEastAsia" w:eastAsiaTheme="minorEastAsia" w:hAnsiTheme="minorEastAsia" w:cstheme="minorEastAsia" w:hint="eastAsia"/>
          <w:color w:val="000000"/>
          <w:kern w:val="0"/>
          <w:szCs w:val="32"/>
          <w:shd w:val="clear" w:color="auto" w:fill="FFFFFF"/>
          <w:lang w:val="zh-CN"/>
        </w:rPr>
        <w:t>（一）部门预算管理。</w:t>
      </w:r>
    </w:p>
    <w:p w:rsidR="00957328" w:rsidRDefault="00913AAF" w:rsidP="002E08B3">
      <w:pPr>
        <w:widowControl/>
        <w:adjustRightInd w:val="0"/>
        <w:snapToGrid w:val="0"/>
        <w:spacing w:line="560" w:lineRule="exact"/>
        <w:ind w:rightChars="-50" w:right="-160" w:firstLineChars="200" w:firstLine="640"/>
        <w:contextualSpacing/>
        <w:rPr>
          <w:rFonts w:asciiTheme="minorEastAsia" w:eastAsiaTheme="minorEastAsia" w:hAnsiTheme="minorEastAsia" w:cstheme="minorEastAsia" w:hint="eastAsia"/>
          <w:color w:val="000000"/>
          <w:kern w:val="0"/>
          <w:szCs w:val="32"/>
          <w:shd w:val="clear" w:color="auto" w:fill="FFFFFF"/>
          <w:lang w:val="zh-CN"/>
        </w:rPr>
      </w:pPr>
      <w:r>
        <w:rPr>
          <w:rStyle w:val="ab"/>
          <w:rFonts w:asciiTheme="minorEastAsia" w:eastAsiaTheme="minorEastAsia" w:hAnsiTheme="minorEastAsia" w:cstheme="minorEastAsia" w:hint="eastAsia"/>
          <w:i w:val="0"/>
          <w:color w:val="000000"/>
          <w:szCs w:val="32"/>
          <w:shd w:val="clear" w:color="auto" w:fill="FFFFFF"/>
        </w:rPr>
        <w:t>1.</w:t>
      </w:r>
      <w:r>
        <w:rPr>
          <w:rStyle w:val="ab"/>
          <w:rFonts w:asciiTheme="minorEastAsia" w:eastAsiaTheme="minorEastAsia" w:hAnsiTheme="minorEastAsia" w:cstheme="minorEastAsia" w:hint="eastAsia"/>
          <w:i w:val="0"/>
          <w:color w:val="000000"/>
          <w:szCs w:val="32"/>
          <w:shd w:val="clear" w:color="auto" w:fill="FFFFFF"/>
        </w:rPr>
        <w:t>明确目标任务。</w:t>
      </w:r>
      <w:r>
        <w:rPr>
          <w:rStyle w:val="ab"/>
          <w:rFonts w:asciiTheme="minorEastAsia" w:eastAsiaTheme="minorEastAsia" w:hAnsiTheme="minorEastAsia" w:cstheme="minorEastAsia" w:hint="eastAsia"/>
          <w:i w:val="0"/>
          <w:color w:val="000000"/>
          <w:szCs w:val="32"/>
          <w:shd w:val="clear" w:color="auto" w:fill="FFFFFF"/>
        </w:rPr>
        <w:t>2021</w:t>
      </w:r>
      <w:r>
        <w:rPr>
          <w:rStyle w:val="ab"/>
          <w:rFonts w:asciiTheme="minorEastAsia" w:eastAsiaTheme="minorEastAsia" w:hAnsiTheme="minorEastAsia" w:cstheme="minorEastAsia" w:hint="eastAsia"/>
          <w:i w:val="0"/>
          <w:color w:val="000000"/>
          <w:szCs w:val="32"/>
          <w:shd w:val="clear" w:color="auto" w:fill="FFFFFF"/>
        </w:rPr>
        <w:t>年乐山区统计局认真贯彻落实党的路线方针政策、提倡例行节约，在制定全年目标任务时，紧紧围绕统计部门职能职责和市委市政府安排部署，从加强党对统计工作的领导、深化统计管理体制改革、强化统计数据质量、提升统计决策咨询能力、第四次经济普查的开展和脱贫攻坚等方面进一步细化了各项工作任务。</w:t>
      </w:r>
      <w:r>
        <w:rPr>
          <w:rStyle w:val="ab"/>
          <w:rFonts w:asciiTheme="minorEastAsia" w:eastAsiaTheme="minorEastAsia" w:hAnsiTheme="minorEastAsia" w:cstheme="minorEastAsia" w:hint="eastAsia"/>
          <w:i w:val="0"/>
          <w:color w:val="000000"/>
          <w:szCs w:val="32"/>
          <w:shd w:val="clear" w:color="auto" w:fill="FFFFFF"/>
        </w:rPr>
        <w:t> </w:t>
      </w:r>
      <w:r>
        <w:rPr>
          <w:rFonts w:asciiTheme="minorEastAsia" w:eastAsiaTheme="minorEastAsia" w:hAnsiTheme="minorEastAsia" w:cstheme="minorEastAsia" w:hint="eastAsia"/>
          <w:color w:val="000000"/>
          <w:szCs w:val="32"/>
          <w:shd w:val="clear" w:color="auto" w:fill="FFFFFF"/>
        </w:rPr>
        <w:br/>
      </w:r>
      <w:r>
        <w:rPr>
          <w:rStyle w:val="ab"/>
          <w:rFonts w:asciiTheme="minorEastAsia" w:eastAsiaTheme="minorEastAsia" w:hAnsiTheme="minorEastAsia" w:cstheme="minorEastAsia" w:hint="eastAsia"/>
          <w:i w:val="0"/>
          <w:color w:val="000000"/>
          <w:szCs w:val="32"/>
          <w:shd w:val="clear" w:color="auto" w:fill="FFFFFF"/>
        </w:rPr>
        <w:t xml:space="preserve">　　</w:t>
      </w:r>
      <w:r>
        <w:rPr>
          <w:rStyle w:val="ab"/>
          <w:rFonts w:asciiTheme="minorEastAsia" w:eastAsiaTheme="minorEastAsia" w:hAnsiTheme="minorEastAsia" w:cstheme="minorEastAsia" w:hint="eastAsia"/>
          <w:i w:val="0"/>
          <w:color w:val="000000"/>
          <w:szCs w:val="32"/>
          <w:shd w:val="clear" w:color="auto" w:fill="FFFFFF"/>
        </w:rPr>
        <w:t>2.</w:t>
      </w:r>
      <w:r>
        <w:rPr>
          <w:rStyle w:val="ab"/>
          <w:rFonts w:asciiTheme="minorEastAsia" w:eastAsiaTheme="minorEastAsia" w:hAnsiTheme="minorEastAsia" w:cstheme="minorEastAsia" w:hint="eastAsia"/>
          <w:i w:val="0"/>
          <w:color w:val="000000"/>
          <w:szCs w:val="32"/>
          <w:shd w:val="clear" w:color="auto" w:fill="FFFFFF"/>
        </w:rPr>
        <w:t>严控预算编制。在编制全年经费预算时紧扣制定的目标任务，通过对历年预算编制情况、上年预算执行情况，并结合当前物价水平，严格按照财政部门的规定合理编制年度预算。</w:t>
      </w:r>
      <w:r>
        <w:rPr>
          <w:rStyle w:val="ab"/>
          <w:rFonts w:asciiTheme="minorEastAsia" w:eastAsiaTheme="minorEastAsia" w:hAnsiTheme="minorEastAsia" w:cstheme="minorEastAsia" w:hint="eastAsia"/>
          <w:i w:val="0"/>
          <w:color w:val="000000"/>
          <w:szCs w:val="32"/>
          <w:shd w:val="clear" w:color="auto" w:fill="FFFFFF"/>
        </w:rPr>
        <w:t> </w:t>
      </w:r>
      <w:r>
        <w:rPr>
          <w:rFonts w:asciiTheme="minorEastAsia" w:eastAsiaTheme="minorEastAsia" w:hAnsiTheme="minorEastAsia" w:cstheme="minorEastAsia" w:hint="eastAsia"/>
          <w:color w:val="000000"/>
          <w:szCs w:val="32"/>
          <w:shd w:val="clear" w:color="auto" w:fill="FFFFFF"/>
        </w:rPr>
        <w:br/>
      </w:r>
      <w:r>
        <w:rPr>
          <w:rStyle w:val="ab"/>
          <w:rFonts w:asciiTheme="minorEastAsia" w:eastAsiaTheme="minorEastAsia" w:hAnsiTheme="minorEastAsia" w:cstheme="minorEastAsia" w:hint="eastAsia"/>
          <w:i w:val="0"/>
          <w:color w:val="000000"/>
          <w:szCs w:val="32"/>
          <w:shd w:val="clear" w:color="auto" w:fill="FFFFFF"/>
        </w:rPr>
        <w:t xml:space="preserve">　　</w:t>
      </w:r>
      <w:r>
        <w:rPr>
          <w:rStyle w:val="ab"/>
          <w:rFonts w:asciiTheme="minorEastAsia" w:eastAsiaTheme="minorEastAsia" w:hAnsiTheme="minorEastAsia" w:cstheme="minorEastAsia" w:hint="eastAsia"/>
          <w:i w:val="0"/>
          <w:color w:val="000000"/>
          <w:szCs w:val="32"/>
          <w:shd w:val="clear" w:color="auto" w:fill="FFFFFF"/>
        </w:rPr>
        <w:t>3.</w:t>
      </w:r>
      <w:r>
        <w:rPr>
          <w:rStyle w:val="ab"/>
          <w:rFonts w:asciiTheme="minorEastAsia" w:eastAsiaTheme="minorEastAsia" w:hAnsiTheme="minorEastAsia" w:cstheme="minorEastAsia" w:hint="eastAsia"/>
          <w:i w:val="0"/>
          <w:color w:val="000000"/>
          <w:szCs w:val="32"/>
          <w:shd w:val="clear" w:color="auto" w:fill="FFFFFF"/>
        </w:rPr>
        <w:t>规范绩效目标管理。按照“指向明</w:t>
      </w:r>
      <w:r>
        <w:rPr>
          <w:rStyle w:val="ab"/>
          <w:rFonts w:asciiTheme="minorEastAsia" w:eastAsiaTheme="minorEastAsia" w:hAnsiTheme="minorEastAsia" w:cstheme="minorEastAsia" w:hint="eastAsia"/>
          <w:i w:val="0"/>
          <w:color w:val="000000"/>
          <w:szCs w:val="32"/>
          <w:shd w:val="clear" w:color="auto" w:fill="FFFFFF"/>
        </w:rPr>
        <w:t>确、具体细化、合理可行和财力约束”的原则，根据国民经济和社会发展计划、统计职能及统计事业发展规划等要求，从数量、质量、成本和时效等方面细化了绩效指标，能够量化的尽量进行定量表述，不能以量化形式表述的，采用定性的分级分档形式表述。同时注重绩效目标符合客观实际，能够在一定期限内如期实现。</w:t>
      </w:r>
      <w:r>
        <w:rPr>
          <w:rStyle w:val="ab"/>
          <w:rFonts w:asciiTheme="minorEastAsia" w:eastAsiaTheme="minorEastAsia" w:hAnsiTheme="minorEastAsia" w:cstheme="minorEastAsia" w:hint="eastAsia"/>
          <w:i w:val="0"/>
          <w:color w:val="000000"/>
          <w:szCs w:val="32"/>
          <w:shd w:val="clear" w:color="auto" w:fill="FFFFFF"/>
        </w:rPr>
        <w:t> </w:t>
      </w:r>
      <w:r>
        <w:rPr>
          <w:rFonts w:asciiTheme="minorEastAsia" w:eastAsiaTheme="minorEastAsia" w:hAnsiTheme="minorEastAsia" w:cstheme="minorEastAsia" w:hint="eastAsia"/>
          <w:color w:val="000000"/>
          <w:szCs w:val="32"/>
          <w:shd w:val="clear" w:color="auto" w:fill="FFFFFF"/>
        </w:rPr>
        <w:br/>
      </w:r>
      <w:r>
        <w:rPr>
          <w:rStyle w:val="ab"/>
          <w:rFonts w:asciiTheme="minorEastAsia" w:eastAsiaTheme="minorEastAsia" w:hAnsiTheme="minorEastAsia" w:cstheme="minorEastAsia" w:hint="eastAsia"/>
          <w:i w:val="0"/>
          <w:color w:val="000000"/>
          <w:szCs w:val="32"/>
          <w:shd w:val="clear" w:color="auto" w:fill="FFFFFF"/>
        </w:rPr>
        <w:t xml:space="preserve">　　</w:t>
      </w:r>
      <w:r>
        <w:rPr>
          <w:rStyle w:val="ab"/>
          <w:rFonts w:asciiTheme="minorEastAsia" w:eastAsiaTheme="minorEastAsia" w:hAnsiTheme="minorEastAsia" w:cstheme="minorEastAsia" w:hint="eastAsia"/>
          <w:i w:val="0"/>
          <w:color w:val="000000"/>
          <w:szCs w:val="32"/>
          <w:shd w:val="clear" w:color="auto" w:fill="FFFFFF"/>
        </w:rPr>
        <w:t>4.</w:t>
      </w:r>
      <w:r>
        <w:rPr>
          <w:rStyle w:val="ab"/>
          <w:rFonts w:asciiTheme="minorEastAsia" w:eastAsiaTheme="minorEastAsia" w:hAnsiTheme="minorEastAsia" w:cstheme="minorEastAsia" w:hint="eastAsia"/>
          <w:i w:val="0"/>
          <w:color w:val="000000"/>
          <w:szCs w:val="32"/>
          <w:shd w:val="clear" w:color="auto" w:fill="FFFFFF"/>
        </w:rPr>
        <w:t>认真开展中期评估。</w:t>
      </w:r>
      <w:r>
        <w:rPr>
          <w:rStyle w:val="ab"/>
          <w:rFonts w:asciiTheme="minorEastAsia" w:eastAsiaTheme="minorEastAsia" w:hAnsiTheme="minorEastAsia" w:cstheme="minorEastAsia" w:hint="eastAsia"/>
          <w:i w:val="0"/>
          <w:color w:val="000000"/>
          <w:szCs w:val="32"/>
          <w:shd w:val="clear" w:color="auto" w:fill="FFFFFF"/>
        </w:rPr>
        <w:t>2021</w:t>
      </w:r>
      <w:r>
        <w:rPr>
          <w:rStyle w:val="ab"/>
          <w:rFonts w:asciiTheme="minorEastAsia" w:eastAsiaTheme="minorEastAsia" w:hAnsiTheme="minorEastAsia" w:cstheme="minorEastAsia" w:hint="eastAsia"/>
          <w:i w:val="0"/>
          <w:color w:val="000000"/>
          <w:szCs w:val="32"/>
          <w:shd w:val="clear" w:color="auto" w:fill="FFFFFF"/>
        </w:rPr>
        <w:t>年统计局认真开展预算执行中期评</w:t>
      </w:r>
      <w:r>
        <w:rPr>
          <w:rStyle w:val="ab"/>
          <w:rFonts w:asciiTheme="minorEastAsia" w:eastAsiaTheme="minorEastAsia" w:hAnsiTheme="minorEastAsia" w:cstheme="minorEastAsia" w:hint="eastAsia"/>
          <w:i w:val="0"/>
          <w:color w:val="000000"/>
          <w:szCs w:val="32"/>
          <w:shd w:val="clear" w:color="auto" w:fill="FFFFFF"/>
        </w:rPr>
        <w:lastRenderedPageBreak/>
        <w:t>估工作，结合年初部门预算执行情况以及年中部门新增工作任务，及时提交自评报告，对年初预算安排的部分项目经费申请进行结构性调整，加快了预算的执行进度。</w:t>
      </w:r>
      <w:r>
        <w:rPr>
          <w:rStyle w:val="ab"/>
          <w:rFonts w:asciiTheme="minorEastAsia" w:eastAsiaTheme="minorEastAsia" w:hAnsiTheme="minorEastAsia" w:cstheme="minorEastAsia" w:hint="eastAsia"/>
          <w:i w:val="0"/>
          <w:color w:val="000000"/>
          <w:szCs w:val="32"/>
          <w:shd w:val="clear" w:color="auto" w:fill="FFFFFF"/>
        </w:rPr>
        <w:t> </w:t>
      </w:r>
      <w:r>
        <w:rPr>
          <w:rFonts w:asciiTheme="minorEastAsia" w:eastAsiaTheme="minorEastAsia" w:hAnsiTheme="minorEastAsia" w:cstheme="minorEastAsia" w:hint="eastAsia"/>
          <w:color w:val="000000"/>
          <w:szCs w:val="32"/>
          <w:shd w:val="clear" w:color="auto" w:fill="FFFFFF"/>
        </w:rPr>
        <w:br/>
      </w:r>
      <w:r w:rsidR="001A45D2">
        <w:rPr>
          <w:rFonts w:asciiTheme="minorEastAsia" w:eastAsiaTheme="minorEastAsia" w:hAnsiTheme="minorEastAsia" w:cstheme="minorEastAsia" w:hint="eastAsia"/>
          <w:color w:val="000000"/>
          <w:kern w:val="0"/>
          <w:szCs w:val="32"/>
          <w:shd w:val="clear" w:color="auto" w:fill="FFFFFF"/>
          <w:lang w:val="zh-CN"/>
        </w:rPr>
        <w:t xml:space="preserve">   </w:t>
      </w:r>
      <w:r>
        <w:rPr>
          <w:rFonts w:asciiTheme="minorEastAsia" w:eastAsiaTheme="minorEastAsia" w:hAnsiTheme="minorEastAsia" w:cstheme="minorEastAsia" w:hint="eastAsia"/>
          <w:color w:val="000000"/>
          <w:kern w:val="0"/>
          <w:szCs w:val="32"/>
          <w:shd w:val="clear" w:color="auto" w:fill="FFFFFF"/>
          <w:lang w:val="zh-CN"/>
        </w:rPr>
        <w:t>（二）项目</w:t>
      </w:r>
      <w:r>
        <w:rPr>
          <w:rFonts w:asciiTheme="minorEastAsia" w:eastAsiaTheme="minorEastAsia" w:hAnsiTheme="minorEastAsia" w:cstheme="minorEastAsia" w:hint="eastAsia"/>
          <w:color w:val="000000"/>
          <w:kern w:val="0"/>
          <w:szCs w:val="32"/>
          <w:shd w:val="clear" w:color="auto" w:fill="FFFFFF"/>
          <w:lang w:val="zh-CN"/>
        </w:rPr>
        <w:t>预算管理。</w:t>
      </w:r>
    </w:p>
    <w:p w:rsidR="001A45D2" w:rsidRDefault="001A45D2">
      <w:pPr>
        <w:widowControl/>
        <w:adjustRightInd w:val="0"/>
        <w:snapToGrid w:val="0"/>
        <w:spacing w:line="560" w:lineRule="exact"/>
        <w:ind w:rightChars="-50" w:right="-160" w:firstLineChars="200" w:firstLine="640"/>
        <w:contextualSpacing/>
        <w:rPr>
          <w:rFonts w:asciiTheme="minorEastAsia" w:eastAsiaTheme="minorEastAsia" w:hAnsiTheme="minorEastAsia" w:cstheme="minorEastAsia"/>
          <w:color w:val="000000"/>
          <w:kern w:val="0"/>
          <w:szCs w:val="32"/>
          <w:shd w:val="clear" w:color="auto" w:fill="FFFFFF"/>
          <w:lang w:val="zh-CN"/>
        </w:rPr>
      </w:pPr>
      <w:r>
        <w:rPr>
          <w:rFonts w:asciiTheme="minorEastAsia" w:eastAsiaTheme="minorEastAsia" w:hAnsiTheme="minorEastAsia" w:cstheme="minorEastAsia" w:hint="eastAsia"/>
          <w:color w:val="000000"/>
          <w:kern w:val="0"/>
          <w:szCs w:val="32"/>
          <w:shd w:val="clear" w:color="auto" w:fill="FFFFFF"/>
          <w:lang w:val="zh-CN"/>
        </w:rPr>
        <w:t>第七次人口普查，按时完成沙湾区内13个乡镇人口普查工作，完成情况100%；四上企业统计员补助，</w:t>
      </w:r>
      <w:r w:rsidR="002E08B3">
        <w:rPr>
          <w:rFonts w:asciiTheme="minorEastAsia" w:eastAsiaTheme="minorEastAsia" w:hAnsiTheme="minorEastAsia" w:cstheme="minorEastAsia" w:hint="eastAsia"/>
          <w:color w:val="000000"/>
          <w:kern w:val="0"/>
          <w:szCs w:val="32"/>
          <w:shd w:val="clear" w:color="auto" w:fill="FFFFFF"/>
          <w:lang w:val="zh-CN"/>
        </w:rPr>
        <w:t>督促</w:t>
      </w:r>
      <w:proofErr w:type="gramStart"/>
      <w:r w:rsidR="002E08B3">
        <w:rPr>
          <w:rFonts w:asciiTheme="minorEastAsia" w:eastAsiaTheme="minorEastAsia" w:hAnsiTheme="minorEastAsia" w:cstheme="minorEastAsia" w:hint="eastAsia"/>
          <w:color w:val="000000"/>
          <w:kern w:val="0"/>
          <w:szCs w:val="32"/>
          <w:shd w:val="clear" w:color="auto" w:fill="FFFFFF"/>
          <w:lang w:val="zh-CN"/>
        </w:rPr>
        <w:t>规</w:t>
      </w:r>
      <w:proofErr w:type="gramEnd"/>
      <w:r w:rsidR="002E08B3">
        <w:rPr>
          <w:rFonts w:asciiTheme="minorEastAsia" w:eastAsiaTheme="minorEastAsia" w:hAnsiTheme="minorEastAsia" w:cstheme="minorEastAsia" w:hint="eastAsia"/>
          <w:color w:val="000000"/>
          <w:kern w:val="0"/>
          <w:szCs w:val="32"/>
          <w:shd w:val="clear" w:color="auto" w:fill="FFFFFF"/>
          <w:lang w:val="zh-CN"/>
        </w:rPr>
        <w:t>上企业完成经济指标，顺利完成年度统计任务；四下企业抽样补助，补助资金未及时安排，年底财政予以收回；牲畜粮食监测调查补助，财政补助牲畜粮食监测调查经费5.52万元，完成辖区内13个乡镇的牲畜调查工作；住户调查，财政补助44.3万元，完成辖区内抽样住户150户的调查工作。</w:t>
      </w:r>
    </w:p>
    <w:p w:rsidR="00957328" w:rsidRDefault="00913AAF">
      <w:pPr>
        <w:widowControl/>
        <w:adjustRightInd w:val="0"/>
        <w:snapToGrid w:val="0"/>
        <w:spacing w:line="560" w:lineRule="exact"/>
        <w:ind w:rightChars="-50" w:right="-160" w:firstLineChars="200" w:firstLine="640"/>
        <w:contextualSpacing/>
        <w:rPr>
          <w:rFonts w:asciiTheme="minorEastAsia" w:eastAsiaTheme="minorEastAsia" w:hAnsiTheme="minorEastAsia" w:cstheme="minorEastAsia"/>
          <w:color w:val="000000"/>
          <w:kern w:val="0"/>
          <w:szCs w:val="32"/>
          <w:shd w:val="clear" w:color="auto" w:fill="FFFFFF"/>
          <w:lang w:val="zh-CN"/>
        </w:rPr>
      </w:pPr>
      <w:r>
        <w:rPr>
          <w:rFonts w:asciiTheme="minorEastAsia" w:eastAsiaTheme="minorEastAsia" w:hAnsiTheme="minorEastAsia" w:cstheme="minorEastAsia" w:hint="eastAsia"/>
          <w:color w:val="000000"/>
          <w:kern w:val="0"/>
          <w:szCs w:val="32"/>
          <w:shd w:val="clear" w:color="auto" w:fill="FFFFFF"/>
          <w:lang w:val="zh-CN"/>
        </w:rPr>
        <w:t>（三）结果应用情况。</w:t>
      </w:r>
    </w:p>
    <w:p w:rsidR="00957328" w:rsidRDefault="00913AAF">
      <w:pPr>
        <w:widowControl/>
        <w:adjustRightInd w:val="0"/>
        <w:snapToGrid w:val="0"/>
        <w:spacing w:line="560" w:lineRule="exact"/>
        <w:ind w:rightChars="-50" w:right="-160" w:firstLineChars="200" w:firstLine="640"/>
        <w:contextualSpacing/>
        <w:rPr>
          <w:rFonts w:asciiTheme="minorEastAsia" w:eastAsiaTheme="minorEastAsia" w:hAnsiTheme="minorEastAsia" w:cstheme="minorEastAsia"/>
          <w:color w:val="000000"/>
          <w:kern w:val="0"/>
          <w:szCs w:val="32"/>
          <w:shd w:val="clear" w:color="auto" w:fill="FFFFFF"/>
          <w:lang w:val="zh-CN"/>
        </w:rPr>
      </w:pPr>
      <w:r>
        <w:rPr>
          <w:rStyle w:val="ab"/>
          <w:rFonts w:asciiTheme="minorEastAsia" w:eastAsiaTheme="minorEastAsia" w:hAnsiTheme="minorEastAsia" w:cstheme="minorEastAsia" w:hint="eastAsia"/>
          <w:i w:val="0"/>
          <w:color w:val="000000"/>
          <w:szCs w:val="32"/>
          <w:shd w:val="clear" w:color="auto" w:fill="FFFFFF"/>
        </w:rPr>
        <w:t>1.</w:t>
      </w:r>
      <w:r>
        <w:rPr>
          <w:rStyle w:val="ab"/>
          <w:rFonts w:asciiTheme="minorEastAsia" w:eastAsiaTheme="minorEastAsia" w:hAnsiTheme="minorEastAsia" w:cstheme="minorEastAsia" w:hint="eastAsia"/>
          <w:i w:val="0"/>
          <w:color w:val="000000"/>
          <w:szCs w:val="32"/>
          <w:shd w:val="clear" w:color="auto" w:fill="FFFFFF"/>
        </w:rPr>
        <w:t>强化绩效动态监控。为加强预算绩效动态监控，强化结果运用管理，区统计局将预算执行进度、项目绩效评价进行分析，向党组提出工作安排建议，强化绩效动态监控。</w:t>
      </w:r>
      <w:r>
        <w:rPr>
          <w:rStyle w:val="ab"/>
          <w:rFonts w:asciiTheme="minorEastAsia" w:eastAsiaTheme="minorEastAsia" w:hAnsiTheme="minorEastAsia" w:cstheme="minorEastAsia" w:hint="eastAsia"/>
          <w:i w:val="0"/>
          <w:color w:val="000000"/>
          <w:szCs w:val="32"/>
          <w:shd w:val="clear" w:color="auto" w:fill="FFFFFF"/>
        </w:rPr>
        <w:t> </w:t>
      </w:r>
      <w:r>
        <w:rPr>
          <w:rFonts w:asciiTheme="minorEastAsia" w:eastAsiaTheme="minorEastAsia" w:hAnsiTheme="minorEastAsia" w:cstheme="minorEastAsia" w:hint="eastAsia"/>
          <w:color w:val="000000"/>
          <w:szCs w:val="32"/>
          <w:shd w:val="clear" w:color="auto" w:fill="FFFFFF"/>
        </w:rPr>
        <w:br/>
      </w:r>
      <w:r>
        <w:rPr>
          <w:rStyle w:val="ab"/>
          <w:rFonts w:asciiTheme="minorEastAsia" w:eastAsiaTheme="minorEastAsia" w:hAnsiTheme="minorEastAsia" w:cstheme="minorEastAsia" w:hint="eastAsia"/>
          <w:i w:val="0"/>
          <w:color w:val="000000"/>
          <w:szCs w:val="32"/>
          <w:shd w:val="clear" w:color="auto" w:fill="FFFFFF"/>
        </w:rPr>
        <w:t xml:space="preserve">　　</w:t>
      </w:r>
      <w:r>
        <w:rPr>
          <w:rStyle w:val="ab"/>
          <w:rFonts w:asciiTheme="minorEastAsia" w:eastAsiaTheme="minorEastAsia" w:hAnsiTheme="minorEastAsia" w:cstheme="minorEastAsia" w:hint="eastAsia"/>
          <w:i w:val="0"/>
          <w:color w:val="000000"/>
          <w:szCs w:val="32"/>
          <w:shd w:val="clear" w:color="auto" w:fill="FFFFFF"/>
        </w:rPr>
        <w:t>2.</w:t>
      </w:r>
      <w:r>
        <w:rPr>
          <w:rStyle w:val="ab"/>
          <w:rFonts w:asciiTheme="minorEastAsia" w:eastAsiaTheme="minorEastAsia" w:hAnsiTheme="minorEastAsia" w:cstheme="minorEastAsia" w:hint="eastAsia"/>
          <w:i w:val="0"/>
          <w:color w:val="000000"/>
          <w:szCs w:val="32"/>
          <w:shd w:val="clear" w:color="auto" w:fill="FFFFFF"/>
        </w:rPr>
        <w:t>夯实内部控制制度体系建设。重大资金项目坚持党组集体研究，经费支出实行“一支笔”审批，严格执行银行转账和公务卡结算制度，按规定实行政府采购，严格按照会计制度进行财务核算，依法接受财政、纪检、审计等相关部门的监督检查。</w:t>
      </w:r>
      <w:r>
        <w:rPr>
          <w:rStyle w:val="ab"/>
          <w:rFonts w:asciiTheme="minorEastAsia" w:eastAsiaTheme="minorEastAsia" w:hAnsiTheme="minorEastAsia" w:cstheme="minorEastAsia" w:hint="eastAsia"/>
          <w:i w:val="0"/>
          <w:color w:val="000000"/>
          <w:szCs w:val="32"/>
          <w:shd w:val="clear" w:color="auto" w:fill="FFFFFF"/>
        </w:rPr>
        <w:t> </w:t>
      </w:r>
      <w:r>
        <w:rPr>
          <w:rFonts w:asciiTheme="minorEastAsia" w:eastAsiaTheme="minorEastAsia" w:hAnsiTheme="minorEastAsia" w:cstheme="minorEastAsia" w:hint="eastAsia"/>
          <w:color w:val="000000"/>
          <w:szCs w:val="32"/>
          <w:shd w:val="clear" w:color="auto" w:fill="FFFFFF"/>
        </w:rPr>
        <w:br/>
      </w:r>
      <w:r>
        <w:rPr>
          <w:rStyle w:val="ab"/>
          <w:rFonts w:asciiTheme="minorEastAsia" w:eastAsiaTheme="minorEastAsia" w:hAnsiTheme="minorEastAsia" w:cstheme="minorEastAsia" w:hint="eastAsia"/>
          <w:i w:val="0"/>
          <w:color w:val="000000"/>
          <w:szCs w:val="32"/>
          <w:shd w:val="clear" w:color="auto" w:fill="FFFFFF"/>
        </w:rPr>
        <w:t xml:space="preserve">　　</w:t>
      </w:r>
      <w:r>
        <w:rPr>
          <w:rStyle w:val="ab"/>
          <w:rFonts w:asciiTheme="minorEastAsia" w:eastAsiaTheme="minorEastAsia" w:hAnsiTheme="minorEastAsia" w:cstheme="minorEastAsia" w:hint="eastAsia"/>
          <w:i w:val="0"/>
          <w:color w:val="000000"/>
          <w:szCs w:val="32"/>
          <w:shd w:val="clear" w:color="auto" w:fill="FFFFFF"/>
        </w:rPr>
        <w:t>4.</w:t>
      </w:r>
      <w:r>
        <w:rPr>
          <w:rStyle w:val="ab"/>
          <w:rFonts w:asciiTheme="minorEastAsia" w:eastAsiaTheme="minorEastAsia" w:hAnsiTheme="minorEastAsia" w:cstheme="minorEastAsia" w:hint="eastAsia"/>
          <w:i w:val="0"/>
          <w:color w:val="000000"/>
          <w:szCs w:val="32"/>
          <w:shd w:val="clear" w:color="auto" w:fill="FFFFFF"/>
        </w:rPr>
        <w:t>推进财政信息公开。按照财政部门的统一要求，区统计局通过区政府电子政务外网和沙湾区统计</w:t>
      </w:r>
      <w:proofErr w:type="gramStart"/>
      <w:r>
        <w:rPr>
          <w:rStyle w:val="ab"/>
          <w:rFonts w:asciiTheme="minorEastAsia" w:eastAsiaTheme="minorEastAsia" w:hAnsiTheme="minorEastAsia" w:cstheme="minorEastAsia" w:hint="eastAsia"/>
          <w:i w:val="0"/>
          <w:color w:val="000000"/>
          <w:szCs w:val="32"/>
          <w:shd w:val="clear" w:color="auto" w:fill="FFFFFF"/>
        </w:rPr>
        <w:t>局外网公开</w:t>
      </w:r>
      <w:proofErr w:type="gramEnd"/>
      <w:r>
        <w:rPr>
          <w:rStyle w:val="ab"/>
          <w:rFonts w:asciiTheme="minorEastAsia" w:eastAsiaTheme="minorEastAsia" w:hAnsiTheme="minorEastAsia" w:cstheme="minorEastAsia" w:hint="eastAsia"/>
          <w:i w:val="0"/>
          <w:color w:val="000000"/>
          <w:szCs w:val="32"/>
          <w:shd w:val="clear" w:color="auto" w:fill="FFFFFF"/>
        </w:rPr>
        <w:t>了区统计局</w:t>
      </w:r>
      <w:r>
        <w:rPr>
          <w:rStyle w:val="ab"/>
          <w:rFonts w:asciiTheme="minorEastAsia" w:eastAsiaTheme="minorEastAsia" w:hAnsiTheme="minorEastAsia" w:cstheme="minorEastAsia" w:hint="eastAsia"/>
          <w:i w:val="0"/>
          <w:color w:val="000000"/>
          <w:szCs w:val="32"/>
          <w:shd w:val="clear" w:color="auto" w:fill="FFFFFF"/>
        </w:rPr>
        <w:t>2021</w:t>
      </w:r>
      <w:r>
        <w:rPr>
          <w:rStyle w:val="ab"/>
          <w:rFonts w:asciiTheme="minorEastAsia" w:eastAsiaTheme="minorEastAsia" w:hAnsiTheme="minorEastAsia" w:cstheme="minorEastAsia" w:hint="eastAsia"/>
          <w:i w:val="0"/>
          <w:color w:val="000000"/>
          <w:szCs w:val="32"/>
          <w:shd w:val="clear" w:color="auto" w:fill="FFFFFF"/>
        </w:rPr>
        <w:t>年部门预算编制说明和区统计局</w:t>
      </w:r>
      <w:r>
        <w:rPr>
          <w:rStyle w:val="ab"/>
          <w:rFonts w:asciiTheme="minorEastAsia" w:eastAsiaTheme="minorEastAsia" w:hAnsiTheme="minorEastAsia" w:cstheme="minorEastAsia" w:hint="eastAsia"/>
          <w:i w:val="0"/>
          <w:color w:val="000000"/>
          <w:szCs w:val="32"/>
          <w:shd w:val="clear" w:color="auto" w:fill="FFFFFF"/>
        </w:rPr>
        <w:t>2021</w:t>
      </w:r>
      <w:r>
        <w:rPr>
          <w:rStyle w:val="ab"/>
          <w:rFonts w:asciiTheme="minorEastAsia" w:eastAsiaTheme="minorEastAsia" w:hAnsiTheme="minorEastAsia" w:cstheme="minorEastAsia" w:hint="eastAsia"/>
          <w:i w:val="0"/>
          <w:color w:val="000000"/>
          <w:szCs w:val="32"/>
          <w:shd w:val="clear" w:color="auto" w:fill="FFFFFF"/>
        </w:rPr>
        <w:t>年部门决算编制说明。</w:t>
      </w:r>
    </w:p>
    <w:p w:rsidR="00957328" w:rsidRDefault="00913AAF">
      <w:pPr>
        <w:widowControl/>
        <w:adjustRightInd w:val="0"/>
        <w:snapToGrid w:val="0"/>
        <w:spacing w:line="560" w:lineRule="exact"/>
        <w:ind w:rightChars="-50" w:right="-160" w:firstLineChars="200" w:firstLine="643"/>
        <w:contextualSpacing/>
        <w:rPr>
          <w:rFonts w:asciiTheme="minorEastAsia" w:eastAsiaTheme="minorEastAsia" w:hAnsiTheme="minorEastAsia" w:cstheme="minorEastAsia"/>
          <w:b/>
          <w:bCs/>
          <w:color w:val="000000"/>
          <w:kern w:val="0"/>
          <w:szCs w:val="32"/>
          <w:shd w:val="clear" w:color="auto" w:fill="FFFFFF"/>
        </w:rPr>
      </w:pPr>
      <w:r>
        <w:rPr>
          <w:rFonts w:asciiTheme="minorEastAsia" w:eastAsiaTheme="minorEastAsia" w:hAnsiTheme="minorEastAsia" w:cstheme="minorEastAsia" w:hint="eastAsia"/>
          <w:b/>
          <w:bCs/>
          <w:color w:val="000000"/>
          <w:kern w:val="0"/>
          <w:szCs w:val="32"/>
          <w:shd w:val="clear" w:color="auto" w:fill="FFFFFF"/>
        </w:rPr>
        <w:t>四、评价结论及建议</w:t>
      </w:r>
    </w:p>
    <w:p w:rsidR="00957328" w:rsidRDefault="00913AAF">
      <w:pPr>
        <w:spacing w:line="560" w:lineRule="exact"/>
        <w:ind w:leftChars="150" w:left="480" w:rightChars="-50" w:right="-160" w:firstLineChars="200" w:firstLine="640"/>
        <w:rPr>
          <w:rStyle w:val="ab"/>
          <w:rFonts w:asciiTheme="minorEastAsia" w:eastAsiaTheme="minorEastAsia" w:hAnsiTheme="minorEastAsia" w:cstheme="minorEastAsia"/>
          <w:i w:val="0"/>
          <w:color w:val="000000"/>
          <w:szCs w:val="32"/>
          <w:shd w:val="clear" w:color="auto" w:fill="FFFFFF"/>
        </w:rPr>
      </w:pPr>
      <w:r>
        <w:rPr>
          <w:rStyle w:val="ab"/>
          <w:rFonts w:asciiTheme="minorEastAsia" w:eastAsiaTheme="minorEastAsia" w:hAnsiTheme="minorEastAsia" w:cstheme="minorEastAsia" w:hint="eastAsia"/>
          <w:i w:val="0"/>
          <w:color w:val="000000"/>
          <w:szCs w:val="32"/>
          <w:shd w:val="clear" w:color="auto" w:fill="FFFFFF"/>
        </w:rPr>
        <w:t>（一）评价结论。</w:t>
      </w:r>
      <w:r>
        <w:rPr>
          <w:rStyle w:val="ab"/>
          <w:rFonts w:asciiTheme="minorEastAsia" w:eastAsiaTheme="minorEastAsia" w:hAnsiTheme="minorEastAsia" w:cstheme="minorEastAsia" w:hint="eastAsia"/>
          <w:i w:val="0"/>
          <w:color w:val="000000"/>
          <w:szCs w:val="32"/>
          <w:shd w:val="clear" w:color="auto" w:fill="FFFFFF"/>
        </w:rPr>
        <w:t> </w:t>
      </w:r>
      <w:r>
        <w:rPr>
          <w:rStyle w:val="ab"/>
          <w:rFonts w:asciiTheme="minorEastAsia" w:eastAsiaTheme="minorEastAsia" w:hAnsiTheme="minorEastAsia" w:cstheme="minorEastAsia" w:hint="eastAsia"/>
          <w:color w:val="000000"/>
          <w:szCs w:val="32"/>
        </w:rPr>
        <w:br/>
      </w:r>
      <w:r>
        <w:rPr>
          <w:rStyle w:val="ab"/>
          <w:rFonts w:asciiTheme="minorEastAsia" w:eastAsiaTheme="minorEastAsia" w:hAnsiTheme="minorEastAsia" w:cstheme="minorEastAsia" w:hint="eastAsia"/>
          <w:i w:val="0"/>
          <w:color w:val="000000"/>
          <w:szCs w:val="32"/>
          <w:shd w:val="clear" w:color="auto" w:fill="FFFFFF"/>
        </w:rPr>
        <w:t xml:space="preserve">　　通过自评，</w:t>
      </w:r>
      <w:r>
        <w:rPr>
          <w:rStyle w:val="ab"/>
          <w:rFonts w:asciiTheme="minorEastAsia" w:eastAsiaTheme="minorEastAsia" w:hAnsiTheme="minorEastAsia" w:cstheme="minorEastAsia" w:hint="eastAsia"/>
          <w:i w:val="0"/>
          <w:color w:val="000000"/>
          <w:szCs w:val="32"/>
          <w:shd w:val="clear" w:color="auto" w:fill="FFFFFF"/>
        </w:rPr>
        <w:t>2021</w:t>
      </w:r>
      <w:r>
        <w:rPr>
          <w:rStyle w:val="ab"/>
          <w:rFonts w:asciiTheme="minorEastAsia" w:eastAsiaTheme="minorEastAsia" w:hAnsiTheme="minorEastAsia" w:cstheme="minorEastAsia" w:hint="eastAsia"/>
          <w:i w:val="0"/>
          <w:color w:val="000000"/>
          <w:szCs w:val="32"/>
          <w:shd w:val="clear" w:color="auto" w:fill="FFFFFF"/>
        </w:rPr>
        <w:t>年沙湾区统计局部</w:t>
      </w:r>
      <w:proofErr w:type="gramStart"/>
      <w:r>
        <w:rPr>
          <w:rStyle w:val="ab"/>
          <w:rFonts w:asciiTheme="minorEastAsia" w:eastAsiaTheme="minorEastAsia" w:hAnsiTheme="minorEastAsia" w:cstheme="minorEastAsia" w:hint="eastAsia"/>
          <w:i w:val="0"/>
          <w:color w:val="000000"/>
          <w:szCs w:val="32"/>
          <w:shd w:val="clear" w:color="auto" w:fill="FFFFFF"/>
        </w:rPr>
        <w:t>门整体</w:t>
      </w:r>
      <w:proofErr w:type="gramEnd"/>
      <w:r>
        <w:rPr>
          <w:rStyle w:val="ab"/>
          <w:rFonts w:asciiTheme="minorEastAsia" w:eastAsiaTheme="minorEastAsia" w:hAnsiTheme="minorEastAsia" w:cstheme="minorEastAsia" w:hint="eastAsia"/>
          <w:i w:val="0"/>
          <w:color w:val="000000"/>
          <w:szCs w:val="32"/>
          <w:shd w:val="clear" w:color="auto" w:fill="FFFFFF"/>
        </w:rPr>
        <w:t>支出绩效评价自评得分</w:t>
      </w:r>
      <w:r>
        <w:rPr>
          <w:rStyle w:val="ab"/>
          <w:rFonts w:asciiTheme="minorEastAsia" w:eastAsiaTheme="minorEastAsia" w:hAnsiTheme="minorEastAsia" w:cstheme="minorEastAsia" w:hint="eastAsia"/>
          <w:i w:val="0"/>
          <w:color w:val="000000"/>
          <w:szCs w:val="32"/>
          <w:shd w:val="clear" w:color="auto" w:fill="FFFFFF"/>
        </w:rPr>
        <w:t>93</w:t>
      </w:r>
      <w:r>
        <w:rPr>
          <w:rStyle w:val="ab"/>
          <w:rFonts w:asciiTheme="minorEastAsia" w:eastAsiaTheme="minorEastAsia" w:hAnsiTheme="minorEastAsia" w:cstheme="minorEastAsia" w:hint="eastAsia"/>
          <w:i w:val="0"/>
          <w:color w:val="000000"/>
          <w:szCs w:val="32"/>
          <w:shd w:val="clear" w:color="auto" w:fill="FFFFFF"/>
        </w:rPr>
        <w:t>分</w:t>
      </w:r>
      <w:r>
        <w:rPr>
          <w:rStyle w:val="ab"/>
          <w:rFonts w:asciiTheme="minorEastAsia" w:eastAsiaTheme="minorEastAsia" w:hAnsiTheme="minorEastAsia" w:cstheme="minorEastAsia" w:hint="eastAsia"/>
          <w:i w:val="0"/>
          <w:color w:val="000000"/>
          <w:szCs w:val="32"/>
          <w:shd w:val="clear" w:color="auto" w:fill="FFFFFF"/>
        </w:rPr>
        <w:t>，</w:t>
      </w:r>
      <w:r>
        <w:rPr>
          <w:rStyle w:val="ab"/>
          <w:rFonts w:asciiTheme="minorEastAsia" w:eastAsiaTheme="minorEastAsia" w:hAnsiTheme="minorEastAsia" w:cstheme="minorEastAsia" w:hint="eastAsia"/>
          <w:i w:val="0"/>
          <w:color w:val="000000"/>
          <w:szCs w:val="32"/>
          <w:shd w:val="clear" w:color="auto" w:fill="FFFFFF"/>
        </w:rPr>
        <w:t>综合</w:t>
      </w:r>
      <w:r>
        <w:rPr>
          <w:rStyle w:val="ab"/>
          <w:rFonts w:asciiTheme="minorEastAsia" w:eastAsiaTheme="minorEastAsia" w:hAnsiTheme="minorEastAsia" w:cstheme="minorEastAsia" w:hint="eastAsia"/>
          <w:i w:val="0"/>
          <w:color w:val="000000"/>
          <w:szCs w:val="32"/>
          <w:shd w:val="clear" w:color="auto" w:fill="FFFFFF"/>
        </w:rPr>
        <w:t>评价为合格。</w:t>
      </w:r>
    </w:p>
    <w:p w:rsidR="00957328" w:rsidRDefault="00913AAF">
      <w:pPr>
        <w:pStyle w:val="B01"/>
        <w:numPr>
          <w:ilvl w:val="0"/>
          <w:numId w:val="0"/>
        </w:numPr>
        <w:spacing w:line="560" w:lineRule="exact"/>
        <w:ind w:leftChars="150" w:left="480" w:rightChars="-50" w:right="-160" w:firstLineChars="200" w:firstLine="640"/>
        <w:jc w:val="both"/>
        <w:outlineLvl w:val="9"/>
        <w:rPr>
          <w:rStyle w:val="ab"/>
          <w:rFonts w:asciiTheme="minorEastAsia" w:eastAsiaTheme="minorEastAsia" w:hAnsiTheme="minorEastAsia" w:cstheme="minorEastAsia"/>
          <w:i w:val="0"/>
          <w:color w:val="000000"/>
          <w:shd w:val="clear" w:color="auto" w:fill="FFFFFF"/>
        </w:rPr>
      </w:pPr>
      <w:r>
        <w:rPr>
          <w:rStyle w:val="ab"/>
          <w:rFonts w:asciiTheme="minorEastAsia" w:eastAsiaTheme="minorEastAsia" w:hAnsiTheme="minorEastAsia" w:cstheme="minorEastAsia" w:hint="eastAsia"/>
          <w:i w:val="0"/>
          <w:color w:val="000000"/>
          <w:shd w:val="clear" w:color="auto" w:fill="FFFFFF"/>
        </w:rPr>
        <w:lastRenderedPageBreak/>
        <w:t>（二）存在问题。</w:t>
      </w:r>
      <w:r>
        <w:rPr>
          <w:rStyle w:val="ab"/>
          <w:rFonts w:asciiTheme="minorEastAsia" w:eastAsiaTheme="minorEastAsia" w:hAnsiTheme="minorEastAsia" w:cstheme="minorEastAsia" w:hint="eastAsia"/>
          <w:i w:val="0"/>
          <w:color w:val="000000"/>
          <w:shd w:val="clear" w:color="auto" w:fill="FFFFFF"/>
        </w:rPr>
        <w:t> </w:t>
      </w:r>
      <w:r>
        <w:rPr>
          <w:rFonts w:asciiTheme="minorEastAsia" w:eastAsiaTheme="minorEastAsia" w:hAnsiTheme="minorEastAsia" w:cstheme="minorEastAsia" w:hint="eastAsia"/>
          <w:color w:val="000000"/>
          <w:shd w:val="clear" w:color="auto" w:fill="FFFFFF"/>
        </w:rPr>
        <w:br/>
      </w:r>
      <w:r>
        <w:rPr>
          <w:rStyle w:val="ab"/>
          <w:rFonts w:asciiTheme="minorEastAsia" w:eastAsiaTheme="minorEastAsia" w:hAnsiTheme="minorEastAsia" w:cstheme="minorEastAsia" w:hint="eastAsia"/>
          <w:i w:val="0"/>
          <w:color w:val="000000"/>
          <w:shd w:val="clear" w:color="auto" w:fill="FFFFFF"/>
        </w:rPr>
        <w:t xml:space="preserve">　　一是部分会计核算内容难以进行绩效评价。财政支出范围广，许多带有公共产品特性的支出，难以用量化指标衡量，而定性指标又具有较大的主观性，评价工作在具体指标和标准设计上存在难度。三是评价专业人才相当缺乏，在一定程度上制约了绩效管理工作的开展。四是绩效评价结果运用力度不足。对绩效评价过程中发现的问题没有落实整改措施。</w:t>
      </w:r>
      <w:r>
        <w:rPr>
          <w:rFonts w:asciiTheme="minorEastAsia" w:eastAsiaTheme="minorEastAsia" w:hAnsiTheme="minorEastAsia" w:cstheme="minorEastAsia" w:hint="eastAsia"/>
          <w:color w:val="000000"/>
          <w:shd w:val="clear" w:color="auto" w:fill="FFFFFF"/>
        </w:rPr>
        <w:br/>
      </w:r>
      <w:r>
        <w:rPr>
          <w:rStyle w:val="ab"/>
          <w:rFonts w:asciiTheme="minorEastAsia" w:eastAsiaTheme="minorEastAsia" w:hAnsiTheme="minorEastAsia" w:cstheme="minorEastAsia" w:hint="eastAsia"/>
          <w:i w:val="0"/>
          <w:color w:val="000000"/>
          <w:shd w:val="clear" w:color="auto" w:fill="FFFFFF"/>
        </w:rPr>
        <w:t xml:space="preserve">　（三）改进建议。</w:t>
      </w:r>
      <w:r>
        <w:rPr>
          <w:rStyle w:val="ab"/>
          <w:rFonts w:asciiTheme="minorEastAsia" w:eastAsiaTheme="minorEastAsia" w:hAnsiTheme="minorEastAsia" w:cstheme="minorEastAsia" w:hint="eastAsia"/>
          <w:i w:val="0"/>
          <w:color w:val="000000"/>
          <w:shd w:val="clear" w:color="auto" w:fill="FFFFFF"/>
        </w:rPr>
        <w:t> </w:t>
      </w:r>
      <w:r>
        <w:rPr>
          <w:rFonts w:asciiTheme="minorEastAsia" w:eastAsiaTheme="minorEastAsia" w:hAnsiTheme="minorEastAsia" w:cstheme="minorEastAsia" w:hint="eastAsia"/>
          <w:color w:val="000000"/>
          <w:shd w:val="clear" w:color="auto" w:fill="FFFFFF"/>
        </w:rPr>
        <w:br/>
      </w:r>
      <w:r>
        <w:rPr>
          <w:rStyle w:val="ab"/>
          <w:rFonts w:asciiTheme="minorEastAsia" w:eastAsiaTheme="minorEastAsia" w:hAnsiTheme="minorEastAsia" w:cstheme="minorEastAsia" w:hint="eastAsia"/>
          <w:i w:val="0"/>
          <w:color w:val="000000"/>
          <w:shd w:val="clear" w:color="auto" w:fill="FFFFFF"/>
        </w:rPr>
        <w:t xml:space="preserve">　　今后，区统计局将以预算编制科学化、预算执行规范化、预算考核绩效化为着力点，进一步规范和加强预算管理</w:t>
      </w:r>
      <w:r>
        <w:rPr>
          <w:rStyle w:val="ab"/>
          <w:rFonts w:asciiTheme="minorEastAsia" w:eastAsiaTheme="minorEastAsia" w:hAnsiTheme="minorEastAsia" w:cstheme="minorEastAsia" w:hint="eastAsia"/>
          <w:i w:val="0"/>
          <w:color w:val="000000"/>
          <w:shd w:val="clear" w:color="auto" w:fill="FFFFFF"/>
        </w:rPr>
        <w:t>,</w:t>
      </w:r>
      <w:r>
        <w:rPr>
          <w:rStyle w:val="ab"/>
          <w:rFonts w:asciiTheme="minorEastAsia" w:eastAsiaTheme="minorEastAsia" w:hAnsiTheme="minorEastAsia" w:cstheme="minorEastAsia" w:hint="eastAsia"/>
          <w:i w:val="0"/>
          <w:color w:val="000000"/>
          <w:shd w:val="clear" w:color="auto" w:fill="FFFFFF"/>
        </w:rPr>
        <w:t>强化绩效评价结果应用</w:t>
      </w:r>
      <w:r>
        <w:rPr>
          <w:rStyle w:val="ab"/>
          <w:rFonts w:asciiTheme="minorEastAsia" w:eastAsiaTheme="minorEastAsia" w:hAnsiTheme="minorEastAsia" w:cstheme="minorEastAsia" w:hint="eastAsia"/>
          <w:i w:val="0"/>
          <w:color w:val="000000"/>
          <w:shd w:val="clear" w:color="auto" w:fill="FFFFFF"/>
        </w:rPr>
        <w:t>,</w:t>
      </w:r>
      <w:r>
        <w:rPr>
          <w:rStyle w:val="ab"/>
          <w:rFonts w:asciiTheme="minorEastAsia" w:eastAsiaTheme="minorEastAsia" w:hAnsiTheme="minorEastAsia" w:cstheme="minorEastAsia" w:hint="eastAsia"/>
          <w:i w:val="0"/>
          <w:color w:val="000000"/>
          <w:shd w:val="clear" w:color="auto" w:fill="FFFFFF"/>
        </w:rPr>
        <w:t>提高财政资金使用效益。一是加强绩效管理宣传培训，</w:t>
      </w:r>
      <w:r>
        <w:rPr>
          <w:rStyle w:val="ab"/>
          <w:rFonts w:asciiTheme="minorEastAsia" w:eastAsiaTheme="minorEastAsia" w:hAnsiTheme="minorEastAsia" w:cstheme="minorEastAsia" w:hint="eastAsia"/>
          <w:i w:val="0"/>
          <w:color w:val="000000"/>
          <w:shd w:val="clear" w:color="auto" w:fill="FFFFFF"/>
        </w:rPr>
        <w:t>提高绩效管理理念，增强绩效管理意识。二是健全工作机制，探索建立预算绩效事前评估机制、事中控制机制、事后评价机制，进一步完善本部门绩效管理体制。三是加强评价工作，强化对各科室和二级预算单位绩效管理工作考评；四是加强内部控制与绩效评价的有机结合，将绩效评价作为内部审计和内部控制的重点内容，全面监督、科学评价单位绩效管理情况。</w:t>
      </w:r>
    </w:p>
    <w:p w:rsidR="00957328" w:rsidRDefault="00957328">
      <w:pPr>
        <w:spacing w:line="560" w:lineRule="exact"/>
        <w:ind w:rightChars="-50" w:right="-160" w:firstLineChars="200" w:firstLine="640"/>
        <w:rPr>
          <w:rFonts w:asciiTheme="minorEastAsia" w:eastAsiaTheme="minorEastAsia" w:hAnsiTheme="minorEastAsia" w:cstheme="minorEastAsia"/>
          <w:lang w:val="zh-CN"/>
        </w:rPr>
      </w:pPr>
    </w:p>
    <w:p w:rsidR="00957328" w:rsidRDefault="00957328">
      <w:pPr>
        <w:rPr>
          <w:rFonts w:ascii="仿宋_GB2312"/>
          <w:lang w:val="zh-CN"/>
        </w:rPr>
      </w:pPr>
    </w:p>
    <w:p w:rsidR="00957328" w:rsidRDefault="00957328">
      <w:pPr>
        <w:widowControl/>
        <w:adjustRightInd w:val="0"/>
        <w:snapToGrid w:val="0"/>
        <w:spacing w:line="580" w:lineRule="exact"/>
        <w:ind w:firstLineChars="200" w:firstLine="640"/>
        <w:contextualSpacing/>
        <w:jc w:val="left"/>
        <w:rPr>
          <w:rFonts w:ascii="楷体_GB2312" w:eastAsia="楷体_GB2312" w:hAnsi="宋体" w:cs="宋体"/>
          <w:color w:val="000000"/>
          <w:kern w:val="0"/>
          <w:szCs w:val="32"/>
          <w:shd w:val="clear" w:color="auto" w:fill="FFFFFF"/>
          <w:lang w:val="zh-CN"/>
        </w:rPr>
      </w:pPr>
    </w:p>
    <w:sectPr w:rsidR="00957328" w:rsidSect="00957328">
      <w:headerReference w:type="default" r:id="rId8"/>
      <w:footerReference w:type="even" r:id="rId9"/>
      <w:pgSz w:w="11906" w:h="16838"/>
      <w:pgMar w:top="907" w:right="1361" w:bottom="851" w:left="1361" w:header="851" w:footer="992" w:gutter="0"/>
      <w:pgNumType w:fmt="numberInDash" w:start="12"/>
      <w:cols w:space="425"/>
      <w:docGrid w:type="lines"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7328" w:rsidRDefault="00957328" w:rsidP="00957328">
      <w:r>
        <w:separator/>
      </w:r>
    </w:p>
  </w:endnote>
  <w:endnote w:type="continuationSeparator" w:id="1">
    <w:p w:rsidR="00957328" w:rsidRDefault="00957328" w:rsidP="009573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
    <w:altName w:val="Times New Roman"/>
    <w:charset w:val="00"/>
    <w:family w:val="roman"/>
    <w:pitch w:val="default"/>
    <w:sig w:usb0="00000000" w:usb1="00000000" w:usb2="0000000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仿宋_GBK">
    <w:altName w:val="微软雅黑"/>
    <w:charset w:val="86"/>
    <w:family w:val="script"/>
    <w:pitch w:val="default"/>
    <w:sig w:usb0="00000000" w:usb1="00000000" w:usb2="00000000" w:usb3="00000000" w:csb0="00040000" w:csb1="00000000"/>
  </w:font>
  <w:font w:name="仿宋_GB2312">
    <w:altName w:val="仿宋"/>
    <w:charset w:val="86"/>
    <w:family w:val="modern"/>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328" w:rsidRDefault="00957328">
    <w:pPr>
      <w:pStyle w:val="a5"/>
    </w:pPr>
    <w:r>
      <w:rPr>
        <w:rFonts w:ascii="宋体" w:hAnsi="宋体"/>
        <w:sz w:val="28"/>
        <w:szCs w:val="28"/>
      </w:rPr>
      <w:fldChar w:fldCharType="begin"/>
    </w:r>
    <w:r w:rsidR="00913AAF">
      <w:rPr>
        <w:rFonts w:ascii="宋体" w:hAnsi="宋体"/>
        <w:sz w:val="28"/>
        <w:szCs w:val="28"/>
      </w:rPr>
      <w:instrText xml:space="preserve"> PAGE   \* MERGEFORMAT </w:instrText>
    </w:r>
    <w:r>
      <w:rPr>
        <w:rFonts w:ascii="宋体" w:hAnsi="宋体"/>
        <w:sz w:val="28"/>
        <w:szCs w:val="28"/>
      </w:rPr>
      <w:fldChar w:fldCharType="separate"/>
    </w:r>
    <w:r w:rsidR="00913AAF">
      <w:rPr>
        <w:rFonts w:ascii="宋体"/>
        <w:sz w:val="28"/>
        <w:szCs w:val="28"/>
        <w:lang w:val="zh-CN"/>
      </w:rPr>
      <w:t>-</w:t>
    </w:r>
    <w:r w:rsidR="00913AAF">
      <w:rPr>
        <w:rFonts w:ascii="宋体" w:hAnsi="宋体"/>
        <w:sz w:val="28"/>
        <w:szCs w:val="28"/>
      </w:rPr>
      <w:t xml:space="preserve"> 12 -</w:t>
    </w:r>
    <w:r>
      <w:rPr>
        <w:rFonts w:ascii="宋体" w:hAnsi="宋体"/>
        <w:sz w:val="28"/>
        <w:szCs w:val="28"/>
      </w:rPr>
      <w:fldChar w:fldCharType="end"/>
    </w:r>
  </w:p>
  <w:p w:rsidR="00957328" w:rsidRDefault="00957328">
    <w:pPr>
      <w:pStyle w:val="a5"/>
      <w:tabs>
        <w:tab w:val="clear" w:pos="4153"/>
        <w:tab w:val="clear" w:pos="8306"/>
        <w:tab w:val="right" w:pos="9184"/>
      </w:tabs>
      <w:rPr>
        <w:rFonts w:ascii="宋体"/>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7328" w:rsidRDefault="00957328" w:rsidP="00957328">
      <w:r>
        <w:separator/>
      </w:r>
    </w:p>
  </w:footnote>
  <w:footnote w:type="continuationSeparator" w:id="1">
    <w:p w:rsidR="00957328" w:rsidRDefault="00957328" w:rsidP="009573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328" w:rsidRDefault="00957328">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AD2169"/>
    <w:multiLevelType w:val="multilevel"/>
    <w:tmpl w:val="1AAD2169"/>
    <w:lvl w:ilvl="0">
      <w:start w:val="1"/>
      <w:numFmt w:val="japaneseCounting"/>
      <w:pStyle w:val="B01"/>
      <w:lvlText w:val="（%1）"/>
      <w:lvlJc w:val="left"/>
      <w:pPr>
        <w:ind w:left="1630" w:hanging="99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oNotTrackMoves/>
  <w:defaultTabStop w:val="420"/>
  <w:drawingGridHorizontalSpacing w:val="160"/>
  <w:drawingGridVerticalSpacing w:val="435"/>
  <w:displayHorizontalDrawingGridEvery w:val="0"/>
  <w:characterSpacingControl w:val="compressPunctuation"/>
  <w:noLineBreaksAfter w:lang="zh-CN" w:val="$([{£¥·‘“〈《「『【〔〖〝﹙﹛﹝＄（．［｛￡￥"/>
  <w:noLineBreaksBefore w:lang="zh-CN" w:val="!%),.:;&gt;?]}¢¨°·ˇˉ―‖’”…‰′″›℃∶、。〃〉》」』】〕〗〞︶︺︾﹀﹄﹚﹜﹞！＂％＇），．：；？］｀｜｝～￠"/>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C0174"/>
    <w:rsid w:val="9BFF62CB"/>
    <w:rsid w:val="00006E4D"/>
    <w:rsid w:val="00010F1B"/>
    <w:rsid w:val="00021652"/>
    <w:rsid w:val="00030311"/>
    <w:rsid w:val="00030782"/>
    <w:rsid w:val="00030B66"/>
    <w:rsid w:val="00045504"/>
    <w:rsid w:val="0006068D"/>
    <w:rsid w:val="0006102A"/>
    <w:rsid w:val="00065B0F"/>
    <w:rsid w:val="00065E7E"/>
    <w:rsid w:val="000820BB"/>
    <w:rsid w:val="0008241B"/>
    <w:rsid w:val="00092280"/>
    <w:rsid w:val="00097FAE"/>
    <w:rsid w:val="000A3233"/>
    <w:rsid w:val="000A7486"/>
    <w:rsid w:val="000A7CE3"/>
    <w:rsid w:val="000B04D6"/>
    <w:rsid w:val="000B15CE"/>
    <w:rsid w:val="000C40C6"/>
    <w:rsid w:val="000C79C1"/>
    <w:rsid w:val="000D208A"/>
    <w:rsid w:val="000D3476"/>
    <w:rsid w:val="000D4D49"/>
    <w:rsid w:val="000E037E"/>
    <w:rsid w:val="000F659A"/>
    <w:rsid w:val="000F77B0"/>
    <w:rsid w:val="0010235D"/>
    <w:rsid w:val="00103A47"/>
    <w:rsid w:val="00106D4D"/>
    <w:rsid w:val="001119A2"/>
    <w:rsid w:val="001221D6"/>
    <w:rsid w:val="0012510A"/>
    <w:rsid w:val="00125F67"/>
    <w:rsid w:val="001261AE"/>
    <w:rsid w:val="001348A4"/>
    <w:rsid w:val="0014117C"/>
    <w:rsid w:val="00146FE8"/>
    <w:rsid w:val="0014767B"/>
    <w:rsid w:val="00147AED"/>
    <w:rsid w:val="00154C87"/>
    <w:rsid w:val="00177AAF"/>
    <w:rsid w:val="00183850"/>
    <w:rsid w:val="00184D9F"/>
    <w:rsid w:val="001A45D2"/>
    <w:rsid w:val="001A4749"/>
    <w:rsid w:val="001A4842"/>
    <w:rsid w:val="001A5833"/>
    <w:rsid w:val="001C2158"/>
    <w:rsid w:val="001C51F2"/>
    <w:rsid w:val="001C73AB"/>
    <w:rsid w:val="001D2EA4"/>
    <w:rsid w:val="001F47CE"/>
    <w:rsid w:val="001F5776"/>
    <w:rsid w:val="0020620D"/>
    <w:rsid w:val="002069BC"/>
    <w:rsid w:val="002069EB"/>
    <w:rsid w:val="002201B0"/>
    <w:rsid w:val="00220900"/>
    <w:rsid w:val="0022307E"/>
    <w:rsid w:val="00224D05"/>
    <w:rsid w:val="002323A3"/>
    <w:rsid w:val="00234A3D"/>
    <w:rsid w:val="00236EF7"/>
    <w:rsid w:val="0024058A"/>
    <w:rsid w:val="002410C0"/>
    <w:rsid w:val="00252894"/>
    <w:rsid w:val="00253FA6"/>
    <w:rsid w:val="00254728"/>
    <w:rsid w:val="002550E7"/>
    <w:rsid w:val="002558D4"/>
    <w:rsid w:val="002560E2"/>
    <w:rsid w:val="00260F25"/>
    <w:rsid w:val="00264CFA"/>
    <w:rsid w:val="00270DD7"/>
    <w:rsid w:val="00276F4A"/>
    <w:rsid w:val="00280BFB"/>
    <w:rsid w:val="00280C88"/>
    <w:rsid w:val="002973A4"/>
    <w:rsid w:val="002A0195"/>
    <w:rsid w:val="002A747F"/>
    <w:rsid w:val="002B5B34"/>
    <w:rsid w:val="002B6906"/>
    <w:rsid w:val="002B7215"/>
    <w:rsid w:val="002C0AFD"/>
    <w:rsid w:val="002C59D0"/>
    <w:rsid w:val="002D1A18"/>
    <w:rsid w:val="002D6C79"/>
    <w:rsid w:val="002E08B3"/>
    <w:rsid w:val="002E1104"/>
    <w:rsid w:val="002E3FDD"/>
    <w:rsid w:val="00300EF4"/>
    <w:rsid w:val="00301353"/>
    <w:rsid w:val="00305FF6"/>
    <w:rsid w:val="00307568"/>
    <w:rsid w:val="00311506"/>
    <w:rsid w:val="00316ADB"/>
    <w:rsid w:val="00317623"/>
    <w:rsid w:val="00335F67"/>
    <w:rsid w:val="003361E9"/>
    <w:rsid w:val="00350A65"/>
    <w:rsid w:val="00352164"/>
    <w:rsid w:val="00361C85"/>
    <w:rsid w:val="00371352"/>
    <w:rsid w:val="00376753"/>
    <w:rsid w:val="0038541D"/>
    <w:rsid w:val="00385E33"/>
    <w:rsid w:val="00387818"/>
    <w:rsid w:val="00391A13"/>
    <w:rsid w:val="00391FD0"/>
    <w:rsid w:val="003A44FC"/>
    <w:rsid w:val="003B3299"/>
    <w:rsid w:val="003D10A2"/>
    <w:rsid w:val="003D33B8"/>
    <w:rsid w:val="003D624D"/>
    <w:rsid w:val="003D719A"/>
    <w:rsid w:val="003F5EB7"/>
    <w:rsid w:val="003F7FE2"/>
    <w:rsid w:val="004002DC"/>
    <w:rsid w:val="004004E7"/>
    <w:rsid w:val="00401C7A"/>
    <w:rsid w:val="00406A68"/>
    <w:rsid w:val="00416E1A"/>
    <w:rsid w:val="00426A3F"/>
    <w:rsid w:val="004277D4"/>
    <w:rsid w:val="00445062"/>
    <w:rsid w:val="00450984"/>
    <w:rsid w:val="00461638"/>
    <w:rsid w:val="004706FA"/>
    <w:rsid w:val="00474D8D"/>
    <w:rsid w:val="00475CCD"/>
    <w:rsid w:val="00477266"/>
    <w:rsid w:val="004811BC"/>
    <w:rsid w:val="004838F2"/>
    <w:rsid w:val="00486492"/>
    <w:rsid w:val="00492CF6"/>
    <w:rsid w:val="004A4C9D"/>
    <w:rsid w:val="004C2078"/>
    <w:rsid w:val="004C228F"/>
    <w:rsid w:val="004E752F"/>
    <w:rsid w:val="004F1E37"/>
    <w:rsid w:val="00515198"/>
    <w:rsid w:val="00521C44"/>
    <w:rsid w:val="005274E1"/>
    <w:rsid w:val="00531DDF"/>
    <w:rsid w:val="00535FA6"/>
    <w:rsid w:val="00537DB9"/>
    <w:rsid w:val="00542AB7"/>
    <w:rsid w:val="0055358D"/>
    <w:rsid w:val="005540C8"/>
    <w:rsid w:val="00555809"/>
    <w:rsid w:val="00562165"/>
    <w:rsid w:val="005756AF"/>
    <w:rsid w:val="00575A4A"/>
    <w:rsid w:val="00591B6F"/>
    <w:rsid w:val="005A1DAF"/>
    <w:rsid w:val="005A67BD"/>
    <w:rsid w:val="005C17C8"/>
    <w:rsid w:val="005C2098"/>
    <w:rsid w:val="005C2E6C"/>
    <w:rsid w:val="005D0CCF"/>
    <w:rsid w:val="005D1C01"/>
    <w:rsid w:val="005D5BEE"/>
    <w:rsid w:val="005E297D"/>
    <w:rsid w:val="005E3F12"/>
    <w:rsid w:val="005F4909"/>
    <w:rsid w:val="005F627E"/>
    <w:rsid w:val="0061652E"/>
    <w:rsid w:val="006205E9"/>
    <w:rsid w:val="00620AFD"/>
    <w:rsid w:val="00622D0B"/>
    <w:rsid w:val="006270DA"/>
    <w:rsid w:val="00630B75"/>
    <w:rsid w:val="00634DFF"/>
    <w:rsid w:val="00635337"/>
    <w:rsid w:val="0064265B"/>
    <w:rsid w:val="0064519C"/>
    <w:rsid w:val="0065082E"/>
    <w:rsid w:val="006512D0"/>
    <w:rsid w:val="006560A3"/>
    <w:rsid w:val="00656301"/>
    <w:rsid w:val="006600C9"/>
    <w:rsid w:val="006701CC"/>
    <w:rsid w:val="00671F58"/>
    <w:rsid w:val="006762A4"/>
    <w:rsid w:val="006900E7"/>
    <w:rsid w:val="006A00A8"/>
    <w:rsid w:val="006A482D"/>
    <w:rsid w:val="006B11E0"/>
    <w:rsid w:val="006B386A"/>
    <w:rsid w:val="006B7CB4"/>
    <w:rsid w:val="006C24D3"/>
    <w:rsid w:val="006C7917"/>
    <w:rsid w:val="006E51AE"/>
    <w:rsid w:val="0070081F"/>
    <w:rsid w:val="007018F5"/>
    <w:rsid w:val="00710897"/>
    <w:rsid w:val="00712F45"/>
    <w:rsid w:val="0072718F"/>
    <w:rsid w:val="00734305"/>
    <w:rsid w:val="007370E1"/>
    <w:rsid w:val="00737684"/>
    <w:rsid w:val="007732A1"/>
    <w:rsid w:val="007739D4"/>
    <w:rsid w:val="00774C4A"/>
    <w:rsid w:val="00782BBB"/>
    <w:rsid w:val="007A0690"/>
    <w:rsid w:val="007A078F"/>
    <w:rsid w:val="007B34D4"/>
    <w:rsid w:val="007C0633"/>
    <w:rsid w:val="007D086C"/>
    <w:rsid w:val="007D5BFC"/>
    <w:rsid w:val="007F1BE1"/>
    <w:rsid w:val="007F707F"/>
    <w:rsid w:val="007F794C"/>
    <w:rsid w:val="007F7AC9"/>
    <w:rsid w:val="00803B42"/>
    <w:rsid w:val="008073EF"/>
    <w:rsid w:val="0081095C"/>
    <w:rsid w:val="00810C41"/>
    <w:rsid w:val="008212FF"/>
    <w:rsid w:val="0082593B"/>
    <w:rsid w:val="00827537"/>
    <w:rsid w:val="00830A05"/>
    <w:rsid w:val="0083462A"/>
    <w:rsid w:val="008468EA"/>
    <w:rsid w:val="00867140"/>
    <w:rsid w:val="00881134"/>
    <w:rsid w:val="008904F0"/>
    <w:rsid w:val="008B2F27"/>
    <w:rsid w:val="008B41D3"/>
    <w:rsid w:val="008B4A72"/>
    <w:rsid w:val="008B585E"/>
    <w:rsid w:val="008D0FF6"/>
    <w:rsid w:val="008E6C0C"/>
    <w:rsid w:val="008F1E63"/>
    <w:rsid w:val="008F3052"/>
    <w:rsid w:val="00901E19"/>
    <w:rsid w:val="009214F7"/>
    <w:rsid w:val="00921CD7"/>
    <w:rsid w:val="0093434A"/>
    <w:rsid w:val="00940EB6"/>
    <w:rsid w:val="00944771"/>
    <w:rsid w:val="00957328"/>
    <w:rsid w:val="009601FC"/>
    <w:rsid w:val="00965426"/>
    <w:rsid w:val="0096654A"/>
    <w:rsid w:val="009711E4"/>
    <w:rsid w:val="00971572"/>
    <w:rsid w:val="00981E55"/>
    <w:rsid w:val="00986CEF"/>
    <w:rsid w:val="00987212"/>
    <w:rsid w:val="009A0E5F"/>
    <w:rsid w:val="009F1AF3"/>
    <w:rsid w:val="009F233E"/>
    <w:rsid w:val="00A024AB"/>
    <w:rsid w:val="00A050A5"/>
    <w:rsid w:val="00A05B8B"/>
    <w:rsid w:val="00A1372F"/>
    <w:rsid w:val="00A170EC"/>
    <w:rsid w:val="00A217B3"/>
    <w:rsid w:val="00A23D04"/>
    <w:rsid w:val="00A277D9"/>
    <w:rsid w:val="00A30CEB"/>
    <w:rsid w:val="00A31318"/>
    <w:rsid w:val="00A5432A"/>
    <w:rsid w:val="00A55F8A"/>
    <w:rsid w:val="00A648E7"/>
    <w:rsid w:val="00A9670E"/>
    <w:rsid w:val="00AA1423"/>
    <w:rsid w:val="00AB7996"/>
    <w:rsid w:val="00AC43C3"/>
    <w:rsid w:val="00AE2EAD"/>
    <w:rsid w:val="00AF77BE"/>
    <w:rsid w:val="00B11CEE"/>
    <w:rsid w:val="00B15B19"/>
    <w:rsid w:val="00B23428"/>
    <w:rsid w:val="00B264BF"/>
    <w:rsid w:val="00B42E74"/>
    <w:rsid w:val="00B46874"/>
    <w:rsid w:val="00B50E8F"/>
    <w:rsid w:val="00B51151"/>
    <w:rsid w:val="00B523E4"/>
    <w:rsid w:val="00B52B4F"/>
    <w:rsid w:val="00B6108C"/>
    <w:rsid w:val="00B649AD"/>
    <w:rsid w:val="00B64B9C"/>
    <w:rsid w:val="00B67A3E"/>
    <w:rsid w:val="00B735CC"/>
    <w:rsid w:val="00B82C95"/>
    <w:rsid w:val="00B83F87"/>
    <w:rsid w:val="00B84DFD"/>
    <w:rsid w:val="00BB4E38"/>
    <w:rsid w:val="00BC1103"/>
    <w:rsid w:val="00BC3879"/>
    <w:rsid w:val="00BD0E0D"/>
    <w:rsid w:val="00BD41BC"/>
    <w:rsid w:val="00BD55AD"/>
    <w:rsid w:val="00BD7047"/>
    <w:rsid w:val="00BE0305"/>
    <w:rsid w:val="00BF15F0"/>
    <w:rsid w:val="00BF7DF9"/>
    <w:rsid w:val="00C03559"/>
    <w:rsid w:val="00C05395"/>
    <w:rsid w:val="00C21B84"/>
    <w:rsid w:val="00C22AD7"/>
    <w:rsid w:val="00C272C1"/>
    <w:rsid w:val="00C32A68"/>
    <w:rsid w:val="00C34282"/>
    <w:rsid w:val="00C35350"/>
    <w:rsid w:val="00C3564B"/>
    <w:rsid w:val="00C41851"/>
    <w:rsid w:val="00C53721"/>
    <w:rsid w:val="00C64D2E"/>
    <w:rsid w:val="00C70F97"/>
    <w:rsid w:val="00C7497C"/>
    <w:rsid w:val="00C757A2"/>
    <w:rsid w:val="00C75966"/>
    <w:rsid w:val="00C76577"/>
    <w:rsid w:val="00C80225"/>
    <w:rsid w:val="00C81349"/>
    <w:rsid w:val="00C93139"/>
    <w:rsid w:val="00CA08A0"/>
    <w:rsid w:val="00CA32D2"/>
    <w:rsid w:val="00CA4E07"/>
    <w:rsid w:val="00CA737D"/>
    <w:rsid w:val="00CA79BF"/>
    <w:rsid w:val="00CB1EF5"/>
    <w:rsid w:val="00CC05D4"/>
    <w:rsid w:val="00CC7166"/>
    <w:rsid w:val="00CF5275"/>
    <w:rsid w:val="00CF6136"/>
    <w:rsid w:val="00D0023D"/>
    <w:rsid w:val="00D006C6"/>
    <w:rsid w:val="00D14A65"/>
    <w:rsid w:val="00D15C27"/>
    <w:rsid w:val="00D162B9"/>
    <w:rsid w:val="00D251E2"/>
    <w:rsid w:val="00D254F4"/>
    <w:rsid w:val="00D263A7"/>
    <w:rsid w:val="00D26B5D"/>
    <w:rsid w:val="00D33159"/>
    <w:rsid w:val="00D33A19"/>
    <w:rsid w:val="00D349F5"/>
    <w:rsid w:val="00D355B5"/>
    <w:rsid w:val="00D43DC3"/>
    <w:rsid w:val="00D51791"/>
    <w:rsid w:val="00D5281E"/>
    <w:rsid w:val="00D6531B"/>
    <w:rsid w:val="00D6612D"/>
    <w:rsid w:val="00D71AD9"/>
    <w:rsid w:val="00D73C02"/>
    <w:rsid w:val="00D77D81"/>
    <w:rsid w:val="00D8170D"/>
    <w:rsid w:val="00D872ED"/>
    <w:rsid w:val="00D913C6"/>
    <w:rsid w:val="00DA0236"/>
    <w:rsid w:val="00DA5B2D"/>
    <w:rsid w:val="00DA5D51"/>
    <w:rsid w:val="00DA5E29"/>
    <w:rsid w:val="00DA61CA"/>
    <w:rsid w:val="00DB66BB"/>
    <w:rsid w:val="00DB73AF"/>
    <w:rsid w:val="00DC2865"/>
    <w:rsid w:val="00DD0894"/>
    <w:rsid w:val="00DD12DB"/>
    <w:rsid w:val="00DE1888"/>
    <w:rsid w:val="00DF1250"/>
    <w:rsid w:val="00DF6EF7"/>
    <w:rsid w:val="00E05454"/>
    <w:rsid w:val="00E074C3"/>
    <w:rsid w:val="00E23329"/>
    <w:rsid w:val="00E24D6D"/>
    <w:rsid w:val="00E341B2"/>
    <w:rsid w:val="00E36DFC"/>
    <w:rsid w:val="00E42633"/>
    <w:rsid w:val="00E5699E"/>
    <w:rsid w:val="00E570E1"/>
    <w:rsid w:val="00E70BEA"/>
    <w:rsid w:val="00E72773"/>
    <w:rsid w:val="00E72F13"/>
    <w:rsid w:val="00E76739"/>
    <w:rsid w:val="00E81946"/>
    <w:rsid w:val="00E82BB7"/>
    <w:rsid w:val="00E86D13"/>
    <w:rsid w:val="00E936C2"/>
    <w:rsid w:val="00E95346"/>
    <w:rsid w:val="00EA0CEF"/>
    <w:rsid w:val="00EA2E2A"/>
    <w:rsid w:val="00EB79D2"/>
    <w:rsid w:val="00EC0174"/>
    <w:rsid w:val="00ED3EEB"/>
    <w:rsid w:val="00ED5749"/>
    <w:rsid w:val="00ED5FA3"/>
    <w:rsid w:val="00ED68C4"/>
    <w:rsid w:val="00ED6A4E"/>
    <w:rsid w:val="00ED72EA"/>
    <w:rsid w:val="00EE2C89"/>
    <w:rsid w:val="00EE3A4F"/>
    <w:rsid w:val="00EF10C3"/>
    <w:rsid w:val="00EF3BD2"/>
    <w:rsid w:val="00F16BCE"/>
    <w:rsid w:val="00F45DA1"/>
    <w:rsid w:val="00F5267B"/>
    <w:rsid w:val="00F53E8B"/>
    <w:rsid w:val="00F663FD"/>
    <w:rsid w:val="00F743B0"/>
    <w:rsid w:val="00F82409"/>
    <w:rsid w:val="00F8264F"/>
    <w:rsid w:val="00F833E9"/>
    <w:rsid w:val="00F84580"/>
    <w:rsid w:val="00F873DA"/>
    <w:rsid w:val="00F90515"/>
    <w:rsid w:val="00F95982"/>
    <w:rsid w:val="00FA006C"/>
    <w:rsid w:val="00FA190E"/>
    <w:rsid w:val="00FA288B"/>
    <w:rsid w:val="00FA2997"/>
    <w:rsid w:val="00FA2C71"/>
    <w:rsid w:val="00FB3345"/>
    <w:rsid w:val="00FC2F23"/>
    <w:rsid w:val="00FD0228"/>
    <w:rsid w:val="00FD3BB7"/>
    <w:rsid w:val="00FE0D93"/>
    <w:rsid w:val="00FF17E9"/>
    <w:rsid w:val="00FF2572"/>
    <w:rsid w:val="00FF32AD"/>
    <w:rsid w:val="03946B2A"/>
    <w:rsid w:val="0EE17180"/>
    <w:rsid w:val="144C426D"/>
    <w:rsid w:val="19927F78"/>
    <w:rsid w:val="21AE59D8"/>
    <w:rsid w:val="286F56EA"/>
    <w:rsid w:val="2D527252"/>
    <w:rsid w:val="329102D6"/>
    <w:rsid w:val="3A9520B3"/>
    <w:rsid w:val="3DE562B7"/>
    <w:rsid w:val="3E6507EA"/>
    <w:rsid w:val="47550EBA"/>
    <w:rsid w:val="50BB3388"/>
    <w:rsid w:val="6636451A"/>
    <w:rsid w:val="6BE94116"/>
    <w:rsid w:val="78916378"/>
    <w:rsid w:val="7B385817"/>
    <w:rsid w:val="7BC20073"/>
    <w:rsid w:val="7C631402"/>
    <w:rsid w:val="7DCC0F6E"/>
    <w:rsid w:val="7E14077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1" w:defUIPriority="99" w:defSemiHidden="1" w:defUnhideWhenUsed="1" w:defQFormat="0" w:count="267">
    <w:lsdException w:name="Normal" w:locked="0"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semiHidden="0" w:unhideWhenUsed="0" w:qFormat="1"/>
    <w:lsdException w:name="footer" w:locked="0" w:semiHidden="0" w:unhideWhenUsed="0" w:qFormat="1"/>
    <w:lsdException w:name="caption" w:uiPriority="35" w:qFormat="1"/>
    <w:lsdException w:name="page number" w:locked="0" w:semiHidden="0" w:unhideWhenUsed="0" w:qFormat="1"/>
    <w:lsdException w:name="Title" w:semiHidden="0" w:uiPriority="10" w:unhideWhenUsed="0" w:qFormat="1"/>
    <w:lsdException w:name="Default Paragraph Font" w:locked="0" w:semiHidden="0" w:uiPriority="1"/>
    <w:lsdException w:name="Subtitle" w:semiHidden="0" w:uiPriority="11" w:unhideWhenUsed="0" w:qFormat="1"/>
    <w:lsdException w:name="Strong" w:semiHidden="0" w:unhideWhenUsed="0" w:qFormat="1"/>
    <w:lsdException w:name="Emphasis" w:semiHidden="0" w:uiPriority="0" w:unhideWhenUsed="0" w:qFormat="1"/>
    <w:lsdException w:name="Document Map" w:locked="0" w:semiHidden="0" w:unhideWhenUsed="0" w:qFormat="1"/>
    <w:lsdException w:name="HTML Top of Form" w:locked="0"/>
    <w:lsdException w:name="HTML Bottom of Form" w:locked="0"/>
    <w:lsdException w:name="Normal Table" w:locked="0" w:qFormat="1"/>
    <w:lsdException w:name="No List" w:locked="0"/>
    <w:lsdException w:name="Outline List 1" w:locked="0"/>
    <w:lsdException w:name="Outline List 2" w:locked="0"/>
    <w:lsdException w:name="Outline List 3" w:locked="0"/>
    <w:lsdException w:name="Balloon Text" w:locked="0" w:unhideWhenUsed="0" w:qFormat="1"/>
    <w:lsdException w:name="Table Grid" w:locked="0" w:semiHidden="0" w:unhideWhenUsed="0" w:qFormat="1"/>
    <w:lsdException w:name="Placeholder Text" w:locked="0"/>
    <w:lsdException w:name="No Spacing" w:locked="0"/>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lsdException w:name="List Paragraph" w:locked="0"/>
    <w:lsdException w:name="Quote" w:locked="0"/>
    <w:lsdException w:name="Intense Quote" w:locked="0"/>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957328"/>
    <w:pPr>
      <w:widowControl w:val="0"/>
      <w:jc w:val="both"/>
    </w:pPr>
    <w:rPr>
      <w:kern w:val="2"/>
      <w:sz w:val="3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qFormat/>
    <w:rsid w:val="00957328"/>
    <w:rPr>
      <w:rFonts w:ascii="宋体"/>
      <w:sz w:val="18"/>
      <w:szCs w:val="18"/>
    </w:rPr>
  </w:style>
  <w:style w:type="paragraph" w:styleId="a4">
    <w:name w:val="Balloon Text"/>
    <w:basedOn w:val="a"/>
    <w:link w:val="Char0"/>
    <w:uiPriority w:val="99"/>
    <w:semiHidden/>
    <w:qFormat/>
    <w:rsid w:val="00957328"/>
    <w:rPr>
      <w:sz w:val="18"/>
      <w:szCs w:val="18"/>
    </w:rPr>
  </w:style>
  <w:style w:type="paragraph" w:styleId="a5">
    <w:name w:val="footer"/>
    <w:basedOn w:val="a"/>
    <w:link w:val="Char1"/>
    <w:uiPriority w:val="99"/>
    <w:qFormat/>
    <w:rsid w:val="00957328"/>
    <w:pPr>
      <w:tabs>
        <w:tab w:val="center" w:pos="4153"/>
        <w:tab w:val="right" w:pos="8306"/>
      </w:tabs>
      <w:snapToGrid w:val="0"/>
      <w:jc w:val="left"/>
    </w:pPr>
    <w:rPr>
      <w:sz w:val="18"/>
      <w:szCs w:val="18"/>
    </w:rPr>
  </w:style>
  <w:style w:type="paragraph" w:styleId="a6">
    <w:name w:val="header"/>
    <w:basedOn w:val="a"/>
    <w:link w:val="Char2"/>
    <w:uiPriority w:val="99"/>
    <w:qFormat/>
    <w:rsid w:val="00957328"/>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locked/>
    <w:rsid w:val="00957328"/>
    <w:pPr>
      <w:widowControl/>
      <w:spacing w:before="100" w:beforeAutospacing="1" w:after="100" w:afterAutospacing="1"/>
      <w:jc w:val="left"/>
    </w:pPr>
    <w:rPr>
      <w:rFonts w:ascii="宋体" w:hAnsi="宋体" w:cs="宋体"/>
      <w:kern w:val="0"/>
      <w:sz w:val="24"/>
    </w:rPr>
  </w:style>
  <w:style w:type="table" w:styleId="a8">
    <w:name w:val="Table Grid"/>
    <w:basedOn w:val="a1"/>
    <w:uiPriority w:val="99"/>
    <w:qFormat/>
    <w:rsid w:val="0095732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99"/>
    <w:qFormat/>
    <w:locked/>
    <w:rsid w:val="00957328"/>
    <w:rPr>
      <w:b/>
    </w:rPr>
  </w:style>
  <w:style w:type="character" w:styleId="aa">
    <w:name w:val="page number"/>
    <w:uiPriority w:val="99"/>
    <w:qFormat/>
    <w:rsid w:val="00957328"/>
    <w:rPr>
      <w:rFonts w:cs="Times New Roman"/>
    </w:rPr>
  </w:style>
  <w:style w:type="character" w:styleId="ab">
    <w:name w:val="Emphasis"/>
    <w:basedOn w:val="a0"/>
    <w:qFormat/>
    <w:locked/>
    <w:rsid w:val="00957328"/>
    <w:rPr>
      <w:i/>
      <w:iCs/>
    </w:rPr>
  </w:style>
  <w:style w:type="character" w:customStyle="1" w:styleId="Char">
    <w:name w:val="文档结构图 Char"/>
    <w:link w:val="a3"/>
    <w:uiPriority w:val="99"/>
    <w:qFormat/>
    <w:locked/>
    <w:rsid w:val="00957328"/>
    <w:rPr>
      <w:rFonts w:ascii="宋体" w:cs="Times New Roman"/>
      <w:kern w:val="2"/>
      <w:sz w:val="18"/>
      <w:szCs w:val="18"/>
    </w:rPr>
  </w:style>
  <w:style w:type="character" w:customStyle="1" w:styleId="Char0">
    <w:name w:val="批注框文本 Char"/>
    <w:link w:val="a4"/>
    <w:uiPriority w:val="99"/>
    <w:semiHidden/>
    <w:qFormat/>
    <w:locked/>
    <w:rsid w:val="00957328"/>
    <w:rPr>
      <w:rFonts w:cs="Times New Roman"/>
      <w:sz w:val="2"/>
    </w:rPr>
  </w:style>
  <w:style w:type="character" w:customStyle="1" w:styleId="Char1">
    <w:name w:val="页脚 Char"/>
    <w:link w:val="a5"/>
    <w:uiPriority w:val="99"/>
    <w:qFormat/>
    <w:locked/>
    <w:rsid w:val="00957328"/>
    <w:rPr>
      <w:rFonts w:cs="Times New Roman"/>
      <w:kern w:val="2"/>
      <w:sz w:val="18"/>
      <w:szCs w:val="18"/>
    </w:rPr>
  </w:style>
  <w:style w:type="character" w:customStyle="1" w:styleId="Char2">
    <w:name w:val="页眉 Char"/>
    <w:link w:val="a6"/>
    <w:uiPriority w:val="99"/>
    <w:semiHidden/>
    <w:qFormat/>
    <w:locked/>
    <w:rsid w:val="00957328"/>
    <w:rPr>
      <w:rFonts w:cs="Times New Roman"/>
      <w:sz w:val="18"/>
      <w:szCs w:val="18"/>
    </w:rPr>
  </w:style>
  <w:style w:type="paragraph" w:customStyle="1" w:styleId="ac">
    <w:name w:val="四号正文"/>
    <w:basedOn w:val="a"/>
    <w:link w:val="Char3"/>
    <w:uiPriority w:val="99"/>
    <w:qFormat/>
    <w:rsid w:val="00957328"/>
    <w:pPr>
      <w:spacing w:line="360" w:lineRule="auto"/>
    </w:pPr>
    <w:rPr>
      <w:rFonts w:ascii="??" w:hAnsi="??" w:cs="宋体"/>
      <w:color w:val="000000"/>
      <w:kern w:val="0"/>
      <w:sz w:val="28"/>
      <w:szCs w:val="21"/>
    </w:rPr>
  </w:style>
  <w:style w:type="character" w:customStyle="1" w:styleId="Char3">
    <w:name w:val="四号正文 Char"/>
    <w:link w:val="ac"/>
    <w:uiPriority w:val="99"/>
    <w:qFormat/>
    <w:locked/>
    <w:rsid w:val="00957328"/>
    <w:rPr>
      <w:rFonts w:ascii="??" w:eastAsia="宋体" w:hAnsi="??" w:cs="宋体"/>
      <w:color w:val="000000"/>
      <w:sz w:val="21"/>
      <w:szCs w:val="21"/>
      <w:lang w:val="en-US" w:eastAsia="zh-CN" w:bidi="ar-SA"/>
    </w:rPr>
  </w:style>
  <w:style w:type="paragraph" w:customStyle="1" w:styleId="ad">
    <w:name w:val="a"/>
    <w:basedOn w:val="a"/>
    <w:uiPriority w:val="99"/>
    <w:qFormat/>
    <w:rsid w:val="00957328"/>
    <w:pPr>
      <w:widowControl/>
      <w:spacing w:before="100" w:beforeAutospacing="1" w:after="100" w:afterAutospacing="1"/>
      <w:jc w:val="left"/>
    </w:pPr>
    <w:rPr>
      <w:rFonts w:ascii="宋体" w:hAnsi="宋体" w:cs="宋体"/>
      <w:kern w:val="0"/>
      <w:sz w:val="24"/>
    </w:rPr>
  </w:style>
  <w:style w:type="paragraph" w:customStyle="1" w:styleId="B01">
    <w:name w:val="〖B01〗一级标题"/>
    <w:next w:val="a"/>
    <w:qFormat/>
    <w:rsid w:val="00957328"/>
    <w:pPr>
      <w:numPr>
        <w:numId w:val="1"/>
      </w:numPr>
      <w:topLinePunct/>
      <w:spacing w:line="600" w:lineRule="exact"/>
      <w:outlineLvl w:val="0"/>
    </w:pPr>
    <w:rPr>
      <w:rFonts w:ascii="黑体" w:eastAsia="黑体" w:hAnsi="Calibri"/>
      <w:kern w:val="2"/>
      <w:sz w:val="32"/>
      <w:szCs w:val="3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5</Pages>
  <Words>2576</Words>
  <Characters>187</Characters>
  <Application>Microsoft Office Word</Application>
  <DocSecurity>0</DocSecurity>
  <Lines>1</Lines>
  <Paragraphs>5</Paragraphs>
  <ScaleCrop>false</ScaleCrop>
  <Company>PSZX</Company>
  <LinksUpToDate>false</LinksUpToDate>
  <CharactersWithSpaces>2758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区域性就业培训基地建设项目</dc:title>
  <dc:creator>陈萍</dc:creator>
  <cp:lastModifiedBy>6k</cp:lastModifiedBy>
  <cp:revision>30</cp:revision>
  <cp:lastPrinted>2022-03-15T02:17:00Z</cp:lastPrinted>
  <dcterms:created xsi:type="dcterms:W3CDTF">2020-05-28T09:28:00Z</dcterms:created>
  <dcterms:modified xsi:type="dcterms:W3CDTF">2022-07-14T09:04:00Z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ies>
</file>