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utoSpaceDE w:val="0"/>
        <w:autoSpaceDN w:val="0"/>
        <w:snapToGrid w:val="0"/>
        <w:spacing w:before="0" w:after="0" w:line="350" w:lineRule="exact"/>
        <w:ind w:left="0" w:right="0" w:firstLine="0"/>
        <w:jc w:val="left"/>
        <w:textAlignment w:val="auto"/>
        <w:rPr>
          <w:rFonts w:hint="eastAsia" w:ascii="黑体" w:hAnsi="黑体" w:eastAsia="黑体" w:cs="黑体"/>
          <w:sz w:val="28"/>
          <w:lang w:val="en-US" w:eastAsia="zh-CN"/>
        </w:rPr>
      </w:pPr>
      <w:r>
        <w:rPr>
          <w:rFonts w:hint="default" w:ascii="黑体" w:hAnsi="黑体" w:eastAsia="黑体" w:cs="黑体"/>
          <w:sz w:val="28"/>
        </w:rPr>
        <w:t>附件</w:t>
      </w:r>
      <w:r>
        <w:rPr>
          <w:rFonts w:hint="eastAsia" w:ascii="黑体" w:hAnsi="黑体" w:eastAsia="黑体" w:cs="黑体"/>
          <w:sz w:val="28"/>
          <w:lang w:val="en-US" w:eastAsia="zh-CN"/>
        </w:rPr>
        <w:t>1</w:t>
      </w:r>
    </w:p>
    <w:p>
      <w:pPr>
        <w:autoSpaceDE w:val="0"/>
        <w:autoSpaceDN w:val="0"/>
        <w:snapToGrid w:val="0"/>
        <w:spacing w:before="59" w:after="0" w:line="550" w:lineRule="exact"/>
        <w:ind w:left="5585" w:right="0" w:firstLine="0"/>
        <w:jc w:val="left"/>
        <w:textAlignment w:val="auto"/>
        <w:rPr>
          <w:rFonts w:hint="default" w:ascii="宋体" w:hAnsi="宋体" w:eastAsia="宋体" w:cs="宋体"/>
          <w:sz w:val="44"/>
          <w:szCs w:val="22"/>
        </w:rPr>
      </w:pPr>
      <w:r>
        <w:rPr>
          <w:rFonts w:hint="default" w:ascii="宋体" w:hAnsi="宋体" w:eastAsia="宋体" w:cs="宋体"/>
          <w:sz w:val="44"/>
          <w:szCs w:val="22"/>
        </w:rPr>
        <w:t>证明事项</w:t>
      </w:r>
      <w:r>
        <w:rPr>
          <w:rFonts w:hint="eastAsia" w:ascii="宋体" w:hAnsi="宋体" w:eastAsia="宋体" w:cs="宋体"/>
          <w:sz w:val="44"/>
          <w:szCs w:val="22"/>
          <w:lang w:eastAsia="zh-CN"/>
        </w:rPr>
        <w:t>保留</w:t>
      </w:r>
      <w:bookmarkStart w:id="0" w:name="_GoBack"/>
      <w:bookmarkEnd w:id="0"/>
      <w:r>
        <w:rPr>
          <w:rFonts w:hint="default" w:ascii="宋体" w:hAnsi="宋体" w:eastAsia="宋体" w:cs="宋体"/>
          <w:sz w:val="44"/>
          <w:szCs w:val="22"/>
        </w:rPr>
        <w:t>清单</w:t>
      </w:r>
    </w:p>
    <w:p>
      <w:pPr>
        <w:autoSpaceDE w:val="0"/>
        <w:autoSpaceDN w:val="0"/>
        <w:snapToGrid w:val="0"/>
        <w:spacing w:before="59" w:after="0" w:line="550" w:lineRule="exact"/>
        <w:ind w:left="5585" w:right="0" w:firstLine="0"/>
        <w:jc w:val="left"/>
        <w:textAlignment w:val="auto"/>
        <w:rPr>
          <w:rFonts w:hint="default" w:ascii="宋体" w:hAnsi="宋体" w:eastAsia="宋体" w:cs="宋体"/>
          <w:sz w:val="44"/>
          <w:szCs w:val="22"/>
        </w:rPr>
      </w:pPr>
    </w:p>
    <w:p>
      <w:pPr>
        <w:autoSpaceDE w:val="0"/>
        <w:autoSpaceDN w:val="0"/>
        <w:snapToGrid w:val="0"/>
        <w:spacing w:before="286" w:after="218" w:line="300" w:lineRule="exact"/>
        <w:ind w:right="0"/>
        <w:jc w:val="left"/>
        <w:textAlignment w:val="auto"/>
        <w:rPr>
          <w:rFonts w:hint="default"/>
          <w:lang w:val="en-US" w:eastAsia="zh-CN"/>
        </w:rPr>
      </w:pPr>
      <w:r>
        <w:rPr>
          <w:rFonts w:hint="default" w:ascii="仿宋_GB2312" w:hAnsi="仿宋_GB2312" w:eastAsia="仿宋_GB2312" w:cs="仿宋_GB2312"/>
          <w:spacing w:val="-1"/>
          <w:sz w:val="32"/>
          <w:szCs w:val="32"/>
        </w:rPr>
        <w:t>填报单位：</w:t>
      </w:r>
      <w:r>
        <w:rPr>
          <w:rFonts w:hint="eastAsia" w:ascii="仿宋_GB2312" w:hAnsi="仿宋_GB2312" w:eastAsia="仿宋_GB2312" w:cs="仿宋_GB2312"/>
          <w:spacing w:val="-1"/>
          <w:sz w:val="32"/>
          <w:szCs w:val="32"/>
          <w:lang w:eastAsia="zh-CN"/>
        </w:rPr>
        <w:t>沙湾区人民政府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                 </w:t>
      </w:r>
      <w:r>
        <w:rPr>
          <w:rFonts w:hint="default" w:ascii="仿宋_GB2312" w:hAnsi="仿宋_GB2312" w:eastAsia="仿宋_GB2312" w:cs="仿宋_GB2312"/>
          <w:sz w:val="32"/>
          <w:szCs w:val="32"/>
        </w:rPr>
        <w:t>填表日期：2019年10月</w:t>
      </w:r>
      <w:r>
        <w:rPr>
          <w:rFonts w:hint="default" w:ascii="仿宋_GB2312" w:hAnsi="仿宋_GB2312" w:eastAsia="仿宋_GB2312" w:cs="仿宋_GB2312"/>
          <w:sz w:val="32"/>
          <w:szCs w:val="32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2607310</wp:posOffset>
            </wp:positionH>
            <wp:positionV relativeFrom="page">
              <wp:posOffset>2294890</wp:posOffset>
            </wp:positionV>
            <wp:extent cx="201295" cy="8890"/>
            <wp:effectExtent l="0" t="0" r="0" b="0"/>
            <wp:wrapNone/>
            <wp:docPr id="1" name="10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027"/>
                    <pic:cNvPicPr/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295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Style w:val="3"/>
        <w:tblpPr w:leftFromText="180" w:rightFromText="180" w:vertAnchor="text" w:horzAnchor="page" w:tblpX="1244" w:tblpY="788"/>
        <w:tblOverlap w:val="never"/>
        <w:tblW w:w="1473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5"/>
        <w:gridCol w:w="1475"/>
        <w:gridCol w:w="1888"/>
        <w:gridCol w:w="2862"/>
        <w:gridCol w:w="1763"/>
        <w:gridCol w:w="1700"/>
        <w:gridCol w:w="1550"/>
        <w:gridCol w:w="505"/>
        <w:gridCol w:w="601"/>
        <w:gridCol w:w="583"/>
        <w:gridCol w:w="573"/>
        <w:gridCol w:w="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465" w:type="dxa"/>
            <w:vMerge w:val="restart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lang w:val="en-US" w:eastAsia="zh-CN"/>
              </w:rPr>
              <w:t>序号</w:t>
            </w:r>
          </w:p>
        </w:tc>
        <w:tc>
          <w:tcPr>
            <w:tcW w:w="1475" w:type="dxa"/>
            <w:vMerge w:val="restart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证明名称</w:t>
            </w:r>
          </w:p>
        </w:tc>
        <w:tc>
          <w:tcPr>
            <w:tcW w:w="1888" w:type="dxa"/>
            <w:vMerge w:val="restart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证明用途</w:t>
            </w:r>
          </w:p>
        </w:tc>
        <w:tc>
          <w:tcPr>
            <w:tcW w:w="46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设定依据</w:t>
            </w:r>
          </w:p>
        </w:tc>
        <w:tc>
          <w:tcPr>
            <w:tcW w:w="32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实施基本情况</w:t>
            </w:r>
          </w:p>
        </w:tc>
        <w:tc>
          <w:tcPr>
            <w:tcW w:w="226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行使层级</w:t>
            </w:r>
          </w:p>
        </w:tc>
        <w:tc>
          <w:tcPr>
            <w:tcW w:w="766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465" w:type="dxa"/>
            <w:vMerge w:val="continue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475" w:type="dxa"/>
            <w:vMerge w:val="continue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88" w:type="dxa"/>
            <w:vMerge w:val="continue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依据名称、文号及条文内容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效力层级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索要单位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center"/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开具单位</w:t>
            </w:r>
          </w:p>
        </w:tc>
        <w:tc>
          <w:tcPr>
            <w:tcW w:w="505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市</w:t>
            </w:r>
          </w:p>
        </w:tc>
        <w:tc>
          <w:tcPr>
            <w:tcW w:w="601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县</w:t>
            </w:r>
          </w:p>
        </w:tc>
        <w:tc>
          <w:tcPr>
            <w:tcW w:w="583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乡</w:t>
            </w:r>
          </w:p>
        </w:tc>
        <w:tc>
          <w:tcPr>
            <w:tcW w:w="573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  <w:t>村</w:t>
            </w:r>
          </w:p>
        </w:tc>
        <w:tc>
          <w:tcPr>
            <w:tcW w:w="766" w:type="dxa"/>
            <w:noWrap w:val="0"/>
            <w:vAlign w:val="top"/>
          </w:tcPr>
          <w:p>
            <w:pPr>
              <w:rPr>
                <w:rFonts w:hint="eastAsia" w:ascii="楷体_GB2312" w:hAnsi="楷体_GB2312" w:eastAsia="楷体_GB2312" w:cs="楷体_GB2312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7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pStyle w:val="5"/>
              <w:spacing w:before="0" w:beforeLines="0" w:beforeAutospacing="0" w:after="0" w:afterLines="0" w:afterAutospacing="0" w:line="400" w:lineRule="exact"/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eastAsia="zh-CN"/>
              </w:rPr>
              <w:t>门牌号证明材料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用于首次登记、变更登记、转移登记（原无门牌和门牌发生变更）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ind w:left="220" w:leftChars="0" w:hanging="220" w:hangingChars="100"/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《中华人民共和国物权法》；《不动产登记暂行条例》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ind w:left="220" w:leftChars="0" w:hanging="220" w:hangingChars="1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法律、行政法规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eastAsia="zh-CN"/>
              </w:rPr>
              <w:t>区自然资源局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村、社区或公安机关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eastAsia="zh-CN"/>
              </w:rPr>
              <w:t>亲属关系证明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用于不动产登记中涉及继承、监护、分家析产(户口簿能证明的就不提供）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《中华人民共和国物权法》；《不动产登记暂行条例》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ind w:left="220" w:leftChars="0" w:hanging="220" w:hangingChars="100"/>
              <w:jc w:val="both"/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val="en-US" w:eastAsia="zh-CN"/>
              </w:rPr>
              <w:t>法律、行政法规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kern w:val="2"/>
                <w:sz w:val="22"/>
                <w:szCs w:val="22"/>
                <w:lang w:eastAsia="zh-CN"/>
              </w:rPr>
              <w:t>区自然资源局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村、社区、公安机关或被继承人单位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亲属关系证明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乐山市沙湾公证处用于公民办理亲属关系公证、继承公证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《公证法》第十一、二十七、二十九条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法律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  <w:t>沙湾公证处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default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村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/居民委员会、乡镇人民政府或街道办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死亡证明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乐山市沙湾公证处用于公民办理亲属关系公证、继承公证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《公证法》第十一、二十七、二十九条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法律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  <w:t>沙湾公证处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仿宋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公安机关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、医院、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村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/居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民委员会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、社区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医疗证明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适龄儿童、少年因身体状况需要延缓入学或休学复学审批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《义务教育法》第十一条第二款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法律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  <w:t>区行政审批局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县级及以上医疗机构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身份证明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档案查阅利用服务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《中华人民共和国档案法》第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十九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条；《中华人民共和国档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案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法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实施办法》第二十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一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条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法律、行政法规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  <w:t>区档案馆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公安机关、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法人和其他组织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1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民办非企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业核名通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知书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民办非企业核名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《民办非企业单位登记管理暂行条例》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行政法规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  <w:t>业务主管单位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行政审批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局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7" w:hRule="atLeast"/>
        </w:trPr>
        <w:tc>
          <w:tcPr>
            <w:tcW w:w="465" w:type="dxa"/>
            <w:noWrap w:val="0"/>
            <w:vAlign w:val="center"/>
          </w:tcPr>
          <w:p>
            <w:pPr>
              <w:jc w:val="center"/>
              <w:rPr>
                <w:rFonts w:hint="default" w:ascii="楷体_GB2312" w:hAnsi="楷体_GB2312" w:eastAsia="楷体_GB2312" w:cs="楷体_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47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法律援助申请人经济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困难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证明</w:t>
            </w:r>
          </w:p>
        </w:tc>
        <w:tc>
          <w:tcPr>
            <w:tcW w:w="1888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用于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经济困难群众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申请法律援助</w:t>
            </w:r>
          </w:p>
        </w:tc>
        <w:tc>
          <w:tcPr>
            <w:tcW w:w="2862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《四川省法律援助条例》第二十一条</w:t>
            </w:r>
          </w:p>
        </w:tc>
        <w:tc>
          <w:tcPr>
            <w:tcW w:w="176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地方性法规</w:t>
            </w:r>
          </w:p>
        </w:tc>
        <w:tc>
          <w:tcPr>
            <w:tcW w:w="1700" w:type="dxa"/>
            <w:noWrap w:val="0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区法律援助中心</w:t>
            </w:r>
          </w:p>
        </w:tc>
        <w:tc>
          <w:tcPr>
            <w:tcW w:w="1550" w:type="dxa"/>
            <w:noWrap w:val="0"/>
            <w:vAlign w:val="center"/>
          </w:tcPr>
          <w:p>
            <w:pPr>
              <w:pStyle w:val="5"/>
              <w:spacing w:before="0" w:beforeAutospacing="0" w:after="0" w:afterAutospacing="0" w:line="400" w:lineRule="exact"/>
              <w:jc w:val="both"/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村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val="en-US" w:eastAsia="zh-CN"/>
              </w:rPr>
              <w:t>/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居民委员会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出具，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</w:rPr>
              <w:t>乡镇人民政府</w:t>
            </w:r>
            <w:r>
              <w:rPr>
                <w:rFonts w:hint="eastAsia" w:ascii="仿宋_GB2312" w:hAnsi="仿宋_GB2312" w:eastAsia="仿宋_GB2312" w:cs="仿宋_GB2312"/>
                <w:bCs/>
                <w:kern w:val="2"/>
                <w:sz w:val="21"/>
                <w:szCs w:val="21"/>
                <w:lang w:eastAsia="zh-CN"/>
              </w:rPr>
              <w:t>或街道办确认</w:t>
            </w:r>
          </w:p>
        </w:tc>
        <w:tc>
          <w:tcPr>
            <w:tcW w:w="505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601" w:type="dxa"/>
            <w:noWrap w:val="0"/>
            <w:vAlign w:val="center"/>
          </w:tcPr>
          <w:p>
            <w:pPr>
              <w:jc w:val="both"/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Arial" w:hAnsi="Arial" w:eastAsia="楷体_GB2312" w:cs="Arial"/>
                <w:sz w:val="24"/>
                <w:szCs w:val="24"/>
                <w:vertAlign w:val="baseline"/>
                <w:lang w:val="en-US" w:eastAsia="zh-CN"/>
              </w:rPr>
              <w:t>√</w:t>
            </w:r>
          </w:p>
        </w:tc>
        <w:tc>
          <w:tcPr>
            <w:tcW w:w="58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73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6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autoSpaceDE w:val="0"/>
        <w:autoSpaceDN w:val="0"/>
        <w:snapToGrid w:val="0"/>
        <w:spacing w:before="0" w:after="0" w:line="400" w:lineRule="exact"/>
        <w:ind w:right="0"/>
        <w:jc w:val="both"/>
        <w:textAlignment w:val="auto"/>
        <w:rPr>
          <w:rFonts w:hint="default" w:ascii="黑体" w:hAnsi="黑体" w:eastAsia="黑体" w:cs="黑体"/>
          <w:sz w:val="32"/>
        </w:r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2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1E5A27"/>
    <w:rsid w:val="1D1E5A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Normal (Web)"/>
    <w:basedOn w:val="1"/>
    <w:qFormat/>
    <w:uiPriority w:val="0"/>
    <w:pPr>
      <w:widowControl/>
      <w:spacing w:before="100" w:beforeLines="0" w:beforeAutospacing="1" w:after="100" w:afterLines="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Office_11.8.6.9023_F1E327BC-269C-435d-A152-05C5408002CA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2021-01-28T03:19:00Z</dcterms:created>
  <dc:creator>段远新</dc:creator>
  <cp:lastModifiedBy>段远新</cp:lastModifiedBy>
  <dcterms:modified xsi:type="dcterms:W3CDTF">2021-01-28T03:22:13Z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2052-11.8.6.9023</vt:lpwstr>
  </property>
</Properties>
</file>