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360" w:lineRule="exact"/>
        <w:jc w:val="distribute"/>
        <w:rPr>
          <w:rFonts w:hint="eastAsia" w:ascii="宋体" w:hAnsi="宋体" w:eastAsia="仿宋_GB2312"/>
          <w:sz w:val="32"/>
        </w:rPr>
      </w:pPr>
      <w:r>
        <w:rPr>
          <w:rFonts w:hint="eastAsia" w:eastAsia="方正小标宋简体" w:cs="方正小标宋简体"/>
          <w:color w:val="FF0000"/>
          <w:w w:val="51"/>
          <w:kern w:val="0"/>
          <w:sz w:val="124"/>
          <w:szCs w:val="124"/>
        </w:rPr>
        <w:t>乐山市沙湾区农业</w:t>
      </w:r>
      <w:r>
        <w:rPr>
          <w:rFonts w:hint="eastAsia" w:eastAsia="方正小标宋简体" w:cs="方正小标宋简体"/>
          <w:color w:val="FF0000"/>
          <w:w w:val="51"/>
          <w:kern w:val="0"/>
          <w:sz w:val="124"/>
          <w:szCs w:val="124"/>
          <w:lang w:eastAsia="zh-CN"/>
        </w:rPr>
        <w:t>农村</w:t>
      </w:r>
      <w:r>
        <w:rPr>
          <w:rFonts w:hint="eastAsia" w:eastAsia="方正小标宋简体" w:cs="方正小标宋简体"/>
          <w:color w:val="FF0000"/>
          <w:spacing w:val="7"/>
          <w:w w:val="51"/>
          <w:kern w:val="0"/>
          <w:sz w:val="124"/>
          <w:szCs w:val="124"/>
        </w:rPr>
        <w:t>局</w:t>
      </w:r>
    </w:p>
    <w:p>
      <w:pPr>
        <w:spacing w:line="540" w:lineRule="exact"/>
        <w:jc w:val="right"/>
        <w:rPr>
          <w:rFonts w:hint="eastAsia" w:ascii="方正小标宋简体" w:hAnsi="方正小标宋简体" w:eastAsia="方正小标宋简体" w:cs="方正小标宋简体"/>
          <w:sz w:val="44"/>
          <w:szCs w:val="44"/>
          <w:lang w:val="en-US" w:eastAsia="zh-CN"/>
        </w:rPr>
      </w:pPr>
      <w:r>
        <mc:AlternateContent>
          <mc:Choice Requires="wps">
            <w:drawing>
              <wp:anchor distT="0" distB="0" distL="114300" distR="114300" simplePos="0" relativeHeight="251659264" behindDoc="0" locked="0" layoutInCell="1" allowOverlap="1">
                <wp:simplePos x="0" y="0"/>
                <wp:positionH relativeFrom="column">
                  <wp:posOffset>-100965</wp:posOffset>
                </wp:positionH>
                <wp:positionV relativeFrom="paragraph">
                  <wp:posOffset>13970</wp:posOffset>
                </wp:positionV>
                <wp:extent cx="5476875" cy="19050"/>
                <wp:effectExtent l="0" t="28575" r="9525" b="28575"/>
                <wp:wrapNone/>
                <wp:docPr id="2" name="直接箭头连接符 2"/>
                <wp:cNvGraphicFramePr/>
                <a:graphic xmlns:a="http://schemas.openxmlformats.org/drawingml/2006/main">
                  <a:graphicData uri="http://schemas.microsoft.com/office/word/2010/wordprocessingShape">
                    <wps:wsp>
                      <wps:cNvCnPr/>
                      <wps:spPr>
                        <a:xfrm flipV="1">
                          <a:off x="0" y="0"/>
                          <a:ext cx="5476875" cy="19050"/>
                        </a:xfrm>
                        <a:prstGeom prst="straightConnector1">
                          <a:avLst/>
                        </a:prstGeom>
                        <a:ln w="57150" cap="flat" cmpd="thickThin">
                          <a:solidFill>
                            <a:srgbClr val="FF0000"/>
                          </a:solidFill>
                          <a:prstDash val="solid"/>
                          <a:round/>
                          <a:headEnd type="none" w="med" len="med"/>
                          <a:tailEnd type="none" w="med" len="med"/>
                        </a:ln>
                        <a:effectLst/>
                      </wps:spPr>
                      <wps:bodyPr/>
                    </wps:wsp>
                  </a:graphicData>
                </a:graphic>
              </wp:anchor>
            </w:drawing>
          </mc:Choice>
          <mc:Fallback>
            <w:pict>
              <v:shape id="_x0000_s1026" o:spid="_x0000_s1026" o:spt="32" type="#_x0000_t32" style="position:absolute;left:0pt;flip:y;margin-left:-7.95pt;margin-top:1.1pt;height:1.5pt;width:431.25pt;z-index:251659264;mso-width-relative:page;mso-height-relative:page;" filled="f" stroked="t" coordsize="21600,21600" o:gfxdata="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15Q/K1gAAAAcBAAAP&#10;AAAAAAAAAAEAIAAAACIAAABkcnMvZG93bnJldi54bWxQSwECFAAUAAAACACHTuJA9MwttxoCAAAZ&#10;BAAADgAAAAAAAAABACAAAAAlAQAAZHJzL2Uyb0RvYy54bWxQSwUGAAAAAAYABgBZAQAAsQUAAAAA&#10;">
                <v:fill on="f" focussize="0,0"/>
                <v:stroke weight="4.5pt" color="#FF0000" linestyle="thickThin" joinstyle="round"/>
                <v:imagedata o:title=""/>
                <o:lock v:ext="edit" aspectratio="f"/>
              </v:shape>
            </w:pict>
          </mc:Fallback>
        </mc:AlternateContent>
      </w:r>
      <w:r>
        <w:rPr>
          <w:rFonts w:hint="eastAsia" w:ascii="仿宋_GB2312" w:eastAsia="仿宋_GB2312"/>
          <w:sz w:val="32"/>
        </w:rPr>
        <w:t xml:space="preserve">       </w:t>
      </w:r>
      <w:r>
        <w:rPr>
          <w:rFonts w:hint="eastAsia" w:ascii="仿宋_GB2312" w:eastAsia="仿宋_GB2312" w:cs="仿宋_GB2312"/>
          <w:sz w:val="32"/>
          <w:szCs w:val="32"/>
        </w:rPr>
        <w:t>乐沙农函〔</w:t>
      </w:r>
      <w:r>
        <w:rPr>
          <w:rFonts w:ascii="仿宋_GB2312" w:eastAsia="仿宋_GB2312" w:cs="仿宋_GB2312"/>
          <w:sz w:val="32"/>
          <w:szCs w:val="32"/>
        </w:rPr>
        <w:t>20</w:t>
      </w:r>
      <w:r>
        <w:rPr>
          <w:rFonts w:hint="eastAsia" w:ascii="仿宋_GB2312" w:eastAsia="仿宋_GB2312" w:cs="仿宋_GB2312"/>
          <w:sz w:val="32"/>
          <w:szCs w:val="32"/>
          <w:lang w:val="en-US" w:eastAsia="zh-CN"/>
        </w:rPr>
        <w:t>24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149</w:t>
      </w:r>
      <w:r>
        <w:rPr>
          <w:rFonts w:hint="eastAsia" w:ascii="仿宋_GB2312" w:eastAsia="仿宋_GB2312" w:cs="仿宋_GB2312"/>
          <w:sz w:val="32"/>
          <w:szCs w:val="32"/>
        </w:rPr>
        <w:t>号</w:t>
      </w:r>
    </w:p>
    <w:p>
      <w:pPr>
        <w:spacing w:line="560" w:lineRule="exact"/>
        <w:ind w:firstLine="1540" w:firstLineChars="350"/>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560" w:lineRule="exact"/>
        <w:ind w:firstLine="1540" w:firstLineChars="350"/>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乐山市沙湾区农业农村局</w:t>
      </w:r>
    </w:p>
    <w:p>
      <w:pPr>
        <w:spacing w:line="56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关于推荐申报2024中央财政农业经营主体能力提升（农民合作社培育）资金项目的</w:t>
      </w:r>
    </w:p>
    <w:p>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通</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 xml:space="preserve">   </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知</w:t>
      </w:r>
    </w:p>
    <w:p>
      <w:pPr>
        <w:spacing w:line="56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56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各镇农业综合服务中心、铜河街道办便民服务中心：</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eastAsia="仿宋_GB2312" w:cs="仿宋"/>
          <w:color w:val="000000" w:themeColor="text1"/>
          <w:sz w:val="32"/>
          <w:szCs w:val="32"/>
          <w14:textFill>
            <w14:solidFill>
              <w14:schemeClr w14:val="tx1"/>
            </w14:solidFill>
          </w14:textFill>
        </w:rPr>
        <w:t>根据</w:t>
      </w:r>
      <w:r>
        <w:rPr>
          <w:rFonts w:hint="eastAsia" w:ascii="仿宋_GB2312" w:eastAsia="仿宋_GB2312" w:cs="仿宋"/>
          <w:color w:val="000000" w:themeColor="text1"/>
          <w:sz w:val="32"/>
          <w:szCs w:val="32"/>
          <w:lang w:eastAsia="zh-CN"/>
          <w14:textFill>
            <w14:solidFill>
              <w14:schemeClr w14:val="tx1"/>
            </w14:solidFill>
          </w14:textFill>
        </w:rPr>
        <w:t>《</w:t>
      </w:r>
      <w:r>
        <w:rPr>
          <w:rFonts w:hint="eastAsia" w:ascii="仿宋_GB2312" w:eastAsia="仿宋_GB2312" w:cs="仿宋"/>
          <w:color w:val="000000" w:themeColor="text1"/>
          <w:sz w:val="32"/>
          <w:szCs w:val="32"/>
          <w14:textFill>
            <w14:solidFill>
              <w14:schemeClr w14:val="tx1"/>
            </w14:solidFill>
          </w14:textFill>
        </w:rPr>
        <w:t>关于做好</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年中央财政</w:t>
      </w:r>
      <w:r>
        <w:rPr>
          <w:rFonts w:hint="eastAsia" w:ascii="仿宋_GB2312" w:eastAsia="仿宋_GB2312" w:cs="仿宋"/>
          <w:color w:val="000000" w:themeColor="text1"/>
          <w:sz w:val="32"/>
          <w:szCs w:val="32"/>
          <w:lang w:eastAsia="zh-CN"/>
          <w14:textFill>
            <w14:solidFill>
              <w14:schemeClr w14:val="tx1"/>
            </w14:solidFill>
          </w14:textFill>
        </w:rPr>
        <w:t>粮油生产保障等资金项目实施工作的通知</w:t>
      </w:r>
      <w:r>
        <w:rPr>
          <w:rFonts w:hint="eastAsia" w:ascii="仿宋_GB2312" w:eastAsia="仿宋_GB2312" w:cs="仿宋"/>
          <w:color w:val="000000" w:themeColor="text1"/>
          <w:sz w:val="32"/>
          <w:szCs w:val="32"/>
          <w14:textFill>
            <w14:solidFill>
              <w14:schemeClr w14:val="tx1"/>
            </w14:solidFill>
          </w14:textFill>
        </w:rPr>
        <w:t>》（川农函</w:t>
      </w:r>
      <w:bookmarkStart w:id="0" w:name="OLE_LINK7"/>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w:t>
      </w:r>
      <w:bookmarkEnd w:id="0"/>
      <w:r>
        <w:rPr>
          <w:rFonts w:hint="eastAsia" w:ascii="仿宋_GB2312" w:eastAsia="仿宋_GB2312" w:cs="仿宋"/>
          <w:color w:val="000000" w:themeColor="text1"/>
          <w:sz w:val="32"/>
          <w:szCs w:val="32"/>
          <w:lang w:val="en-US" w:eastAsia="zh-CN"/>
          <w14:textFill>
            <w14:solidFill>
              <w14:schemeClr w14:val="tx1"/>
            </w14:solidFill>
          </w14:textFill>
        </w:rPr>
        <w:t>413</w:t>
      </w:r>
      <w:r>
        <w:rPr>
          <w:rFonts w:hint="eastAsia" w:ascii="仿宋_GB2312" w:eastAsia="仿宋_GB2312" w:cs="仿宋"/>
          <w:color w:val="000000" w:themeColor="text1"/>
          <w:sz w:val="32"/>
          <w:szCs w:val="32"/>
          <w14:textFill>
            <w14:solidFill>
              <w14:schemeClr w14:val="tx1"/>
            </w14:solidFill>
          </w14:textFill>
        </w:rPr>
        <w:t>号）文件精神，</w:t>
      </w:r>
      <w:bookmarkStart w:id="1" w:name="OLE_LINK5"/>
      <w:r>
        <w:rPr>
          <w:rFonts w:hint="eastAsia" w:ascii="仿宋_GB2312" w:eastAsia="仿宋_GB2312" w:cs="仿宋"/>
          <w:color w:val="000000" w:themeColor="text1"/>
          <w:sz w:val="32"/>
          <w:szCs w:val="32"/>
          <w14:textFill>
            <w14:solidFill>
              <w14:schemeClr w14:val="tx1"/>
            </w14:solidFill>
          </w14:textFill>
        </w:rPr>
        <w:t>下达我区农民</w:t>
      </w:r>
      <w:r>
        <w:rPr>
          <w:rFonts w:hint="eastAsia" w:ascii="仿宋_GB2312" w:eastAsia="仿宋_GB2312" w:cs="仿宋"/>
          <w:color w:val="000000" w:themeColor="text1"/>
          <w:sz w:val="32"/>
          <w:szCs w:val="32"/>
          <w:lang w:eastAsia="zh-CN"/>
          <w14:textFill>
            <w14:solidFill>
              <w14:schemeClr w14:val="tx1"/>
            </w14:solidFill>
          </w14:textFill>
        </w:rPr>
        <w:t>农民合作社培育</w:t>
      </w:r>
      <w:r>
        <w:rPr>
          <w:rFonts w:hint="eastAsia" w:ascii="仿宋_GB2312" w:eastAsia="仿宋_GB2312" w:cs="仿宋"/>
          <w:color w:val="000000" w:themeColor="text1"/>
          <w:sz w:val="32"/>
          <w:szCs w:val="32"/>
          <w14:textFill>
            <w14:solidFill>
              <w14:schemeClr w14:val="tx1"/>
            </w14:solidFill>
          </w14:textFill>
        </w:rPr>
        <w:t>资金</w:t>
      </w:r>
      <w:r>
        <w:rPr>
          <w:rFonts w:hint="eastAsia" w:ascii="仿宋_GB2312" w:eastAsia="仿宋_GB2312" w:cs="仿宋"/>
          <w:color w:val="000000" w:themeColor="text1"/>
          <w:sz w:val="32"/>
          <w:szCs w:val="32"/>
          <w:lang w:val="en-US" w:eastAsia="zh-CN"/>
          <w14:textFill>
            <w14:solidFill>
              <w14:schemeClr w14:val="tx1"/>
            </w14:solidFill>
          </w14:textFill>
        </w:rPr>
        <w:t>22</w:t>
      </w:r>
      <w:r>
        <w:rPr>
          <w:rFonts w:hint="eastAsia" w:ascii="仿宋_GB2312" w:eastAsia="仿宋_GB2312" w:cs="仿宋"/>
          <w:color w:val="000000" w:themeColor="text1"/>
          <w:sz w:val="32"/>
          <w:szCs w:val="32"/>
          <w14:textFill>
            <w14:solidFill>
              <w14:schemeClr w14:val="tx1"/>
            </w14:solidFill>
          </w14:textFill>
        </w:rPr>
        <w:t>万元，用于支持</w:t>
      </w:r>
      <w:r>
        <w:rPr>
          <w:rFonts w:hint="eastAsia" w:ascii="仿宋_GB2312" w:eastAsia="仿宋_GB2312" w:cs="仿宋"/>
          <w:color w:val="000000" w:themeColor="text1"/>
          <w:sz w:val="32"/>
          <w:szCs w:val="32"/>
          <w:lang w:eastAsia="zh-CN"/>
          <w14:textFill>
            <w14:solidFill>
              <w14:schemeClr w14:val="tx1"/>
            </w14:solidFill>
          </w14:textFill>
        </w:rPr>
        <w:t>不少于</w:t>
      </w:r>
      <w:r>
        <w:rPr>
          <w:rFonts w:hint="eastAsia" w:ascii="仿宋_GB2312" w:eastAsia="仿宋_GB2312" w:cs="仿宋"/>
          <w:color w:val="000000" w:themeColor="text1"/>
          <w:sz w:val="32"/>
          <w:szCs w:val="32"/>
          <w14:textFill>
            <w14:solidFill>
              <w14:schemeClr w14:val="tx1"/>
            </w14:solidFill>
          </w14:textFill>
        </w:rPr>
        <w:t>2个</w:t>
      </w:r>
      <w:r>
        <w:rPr>
          <w:rFonts w:hint="eastAsia" w:ascii="仿宋_GB2312" w:eastAsia="仿宋_GB2312" w:cs="仿宋"/>
          <w:color w:val="000000" w:themeColor="text1"/>
          <w:sz w:val="32"/>
          <w:szCs w:val="32"/>
          <w:lang w:eastAsia="zh-CN"/>
          <w14:textFill>
            <w14:solidFill>
              <w14:schemeClr w14:val="tx1"/>
            </w14:solidFill>
          </w14:textFill>
        </w:rPr>
        <w:t>合作社</w:t>
      </w:r>
      <w:r>
        <w:rPr>
          <w:rFonts w:hint="eastAsia" w:ascii="仿宋_GB2312" w:eastAsia="仿宋_GB2312" w:cs="仿宋"/>
          <w:color w:val="000000" w:themeColor="text1"/>
          <w:sz w:val="32"/>
          <w:szCs w:val="32"/>
          <w14:textFill>
            <w14:solidFill>
              <w14:schemeClr w14:val="tx1"/>
            </w14:solidFill>
          </w14:textFill>
        </w:rPr>
        <w:t>的发展。</w:t>
      </w:r>
      <w:bookmarkEnd w:id="1"/>
      <w:r>
        <w:rPr>
          <w:rFonts w:hint="eastAsia" w:ascii="仿宋_GB2312" w:eastAsia="仿宋_GB2312" w:cs="仿宋"/>
          <w:color w:val="000000" w:themeColor="text1"/>
          <w:sz w:val="32"/>
          <w:szCs w:val="32"/>
          <w:lang w:eastAsia="zh-CN"/>
          <w14:textFill>
            <w14:solidFill>
              <w14:schemeClr w14:val="tx1"/>
            </w14:solidFill>
          </w14:textFill>
        </w:rPr>
        <w:t>结合我区实际，对实施的农民合作社拟采用定额补助和按实际发生费用一定比列进行补助，</w:t>
      </w:r>
      <w:r>
        <w:rPr>
          <w:rFonts w:hint="eastAsia" w:ascii="仿宋_GB2312" w:hAnsi="仿宋_GB2312" w:eastAsia="仿宋_GB2312" w:cs="仿宋_GB2312"/>
          <w:color w:val="000000" w:themeColor="text1"/>
          <w:sz w:val="32"/>
          <w:szCs w:val="32"/>
          <w:lang w:eastAsia="zh-CN"/>
          <w14:textFill>
            <w14:solidFill>
              <w14:schemeClr w14:val="tx1"/>
            </w14:solidFill>
          </w14:textFill>
        </w:rPr>
        <w:t>区农业农村局会同区财政局</w:t>
      </w:r>
      <w:r>
        <w:rPr>
          <w:rFonts w:hint="eastAsia" w:ascii="仿宋_GB2312" w:hAnsi="仿宋_GB2312" w:eastAsia="仿宋_GB2312" w:cs="仿宋_GB2312"/>
          <w:color w:val="000000" w:themeColor="text1"/>
          <w:sz w:val="32"/>
          <w:szCs w:val="32"/>
          <w14:textFill>
            <w14:solidFill>
              <w14:schemeClr w14:val="tx1"/>
            </w14:solidFill>
          </w14:textFill>
        </w:rPr>
        <w:t>编制了</w:t>
      </w: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w:t>
      </w:r>
      <w:bookmarkStart w:id="2" w:name="OLE_LINK8"/>
      <w:r>
        <w:rPr>
          <w:rFonts w:hint="eastAsia" w:ascii="仿宋_GB2312" w:eastAsia="仿宋_GB2312" w:cs="仿宋"/>
          <w:color w:val="000000" w:themeColor="text1"/>
          <w:sz w:val="32"/>
          <w:szCs w:val="32"/>
          <w:lang w:val="en-US" w:eastAsia="zh-CN"/>
          <w14:textFill>
            <w14:solidFill>
              <w14:schemeClr w14:val="tx1"/>
            </w14:solidFill>
          </w14:textFill>
        </w:rPr>
        <w:t>乐山市沙湾区</w:t>
      </w:r>
      <w:r>
        <w:rPr>
          <w:rFonts w:hint="eastAsia" w:ascii="仿宋_GB2312" w:eastAsia="仿宋_GB2312" w:cs="仿宋"/>
          <w:color w:val="000000" w:themeColor="text1"/>
          <w:sz w:val="32"/>
          <w:szCs w:val="32"/>
          <w:lang w:eastAsia="zh-CN"/>
          <w14:textFill>
            <w14:solidFill>
              <w14:schemeClr w14:val="tx1"/>
            </w14:solidFill>
          </w14:textFill>
        </w:rPr>
        <w:t>2024中央财政农业经营主体能力提升（农民合作社培育）项目奖补实施方案</w:t>
      </w:r>
      <w:bookmarkEnd w:id="2"/>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》，经乐沙府办秘</w:t>
      </w:r>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7-0282号批复同意</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现将我区2024中央财政农业经营主体能力提升（农民合作社培育）资金项目申报工作有关事项通知如下：</w:t>
      </w:r>
    </w:p>
    <w:p>
      <w:pPr>
        <w:numPr>
          <w:ilvl w:val="0"/>
          <w:numId w:val="1"/>
        </w:numPr>
        <w:spacing w:line="560" w:lineRule="exact"/>
        <w:ind w:left="630"/>
        <w:rPr>
          <w:rFonts w:hint="eastAsia" w:ascii="黑体" w:hAnsi="黑体" w:eastAsia="黑体" w:cs="黑体"/>
          <w:color w:val="000000" w:themeColor="text1"/>
          <w:kern w:val="21"/>
          <w:sz w:val="32"/>
          <w:szCs w:val="32"/>
          <w14:textFill>
            <w14:solidFill>
              <w14:schemeClr w14:val="tx1"/>
            </w14:solidFill>
          </w14:textFill>
        </w:rPr>
      </w:pPr>
      <w:r>
        <w:rPr>
          <w:rFonts w:hint="eastAsia" w:ascii="黑体" w:hAnsi="黑体" w:eastAsia="黑体" w:cs="黑体"/>
          <w:color w:val="000000" w:themeColor="text1"/>
          <w:kern w:val="21"/>
          <w:sz w:val="32"/>
          <w:szCs w:val="32"/>
          <w:lang w:eastAsia="zh-CN"/>
          <w14:textFill>
            <w14:solidFill>
              <w14:schemeClr w14:val="tx1"/>
            </w14:solidFill>
          </w14:textFill>
        </w:rPr>
        <w:t>申报</w:t>
      </w:r>
      <w:r>
        <w:rPr>
          <w:rFonts w:hint="eastAsia" w:ascii="黑体" w:hAnsi="黑体" w:eastAsia="黑体" w:cs="黑体"/>
          <w:color w:val="000000" w:themeColor="text1"/>
          <w:kern w:val="21"/>
          <w:sz w:val="32"/>
          <w:szCs w:val="32"/>
          <w14:textFill>
            <w14:solidFill>
              <w14:schemeClr w14:val="tx1"/>
            </w14:solidFill>
          </w14:textFill>
        </w:rPr>
        <w:t>对象</w:t>
      </w:r>
    </w:p>
    <w:p>
      <w:pPr>
        <w:pStyle w:val="9"/>
        <w:spacing w:after="0" w:line="560" w:lineRule="exact"/>
        <w:ind w:left="0" w:leftChars="0"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eastAsia="zh-CN"/>
          <w14:textFill>
            <w14:solidFill>
              <w14:schemeClr w14:val="tx1"/>
            </w14:solidFill>
          </w14:textFill>
        </w:rPr>
        <w:t>符合《</w:t>
      </w:r>
      <w:r>
        <w:rPr>
          <w:rFonts w:hint="eastAsia" w:ascii="仿宋_GB2312" w:hAnsi="仿宋_GB2312" w:eastAsia="仿宋_GB2312" w:cs="仿宋_GB2312"/>
          <w:color w:val="000000" w:themeColor="text1"/>
          <w:sz w:val="32"/>
          <w:szCs w:val="32"/>
          <w14:textFill>
            <w14:solidFill>
              <w14:schemeClr w14:val="tx1"/>
            </w14:solidFill>
          </w14:textFill>
        </w:rPr>
        <w:t>乐山市沙湾区2024中央财政农业经营主体能力提升（农民合作社培育）资金项目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奖补实施方案》中载明合作社的申报条件。</w:t>
      </w:r>
    </w:p>
    <w:p>
      <w:pPr>
        <w:tabs>
          <w:tab w:val="left" w:pos="1444"/>
        </w:tabs>
        <w:spacing w:line="560" w:lineRule="exact"/>
        <w:ind w:firstLine="640" w:firstLineChars="200"/>
        <w:jc w:val="left"/>
        <w:rPr>
          <w:rFonts w:ascii="黑体" w:hAnsi="黑体" w:eastAsia="黑体" w:cs="黑体"/>
          <w:color w:val="000000" w:themeColor="text1"/>
          <w:kern w:val="21"/>
          <w:sz w:val="32"/>
          <w:szCs w:val="32"/>
          <w14:textFill>
            <w14:solidFill>
              <w14:schemeClr w14:val="tx1"/>
            </w14:solidFill>
          </w14:textFill>
        </w:rPr>
      </w:pPr>
      <w:r>
        <w:rPr>
          <w:rFonts w:hint="eastAsia" w:ascii="黑体" w:hAnsi="黑体" w:eastAsia="黑体" w:cs="黑体"/>
          <w:color w:val="000000" w:themeColor="text1"/>
          <w:kern w:val="21"/>
          <w:sz w:val="32"/>
          <w:szCs w:val="32"/>
          <w:lang w:eastAsia="zh-CN"/>
          <w14:textFill>
            <w14:solidFill>
              <w14:schemeClr w14:val="tx1"/>
            </w14:solidFill>
          </w14:textFill>
        </w:rPr>
        <w:t>二</w:t>
      </w:r>
      <w:r>
        <w:rPr>
          <w:rFonts w:hint="eastAsia" w:ascii="黑体" w:hAnsi="黑体" w:eastAsia="黑体" w:cs="黑体"/>
          <w:color w:val="000000" w:themeColor="text1"/>
          <w:kern w:val="21"/>
          <w:sz w:val="32"/>
          <w:szCs w:val="32"/>
          <w14:textFill>
            <w14:solidFill>
              <w14:schemeClr w14:val="tx1"/>
            </w14:solidFill>
          </w14:textFill>
        </w:rPr>
        <w:t>、申报所需资料</w:t>
      </w:r>
    </w:p>
    <w:p>
      <w:pPr>
        <w:pStyle w:val="9"/>
        <w:spacing w:after="0" w:line="560" w:lineRule="exact"/>
        <w:ind w:left="1598" w:leftChars="304" w:hanging="960" w:hangingChars="3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项目申报表（附件1）;</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项目实施方案（参考模板见附件2）;</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lang w:eastAsia="zh-CN"/>
          <w14:textFill>
            <w14:solidFill>
              <w14:schemeClr w14:val="tx1"/>
            </w14:solidFill>
          </w14:textFill>
        </w:rPr>
        <w:t>三</w:t>
      </w:r>
      <w:r>
        <w:rPr>
          <w:rFonts w:hint="eastAsia" w:ascii="Times New Roman" w:hAnsi="Times New Roman" w:eastAsia="黑体"/>
          <w:color w:val="000000" w:themeColor="text1"/>
          <w:sz w:val="32"/>
          <w:szCs w:val="32"/>
          <w14:textFill>
            <w14:solidFill>
              <w14:schemeClr w14:val="tx1"/>
            </w14:solidFill>
          </w14:textFill>
        </w:rPr>
        <w:t>、组织申报</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请各镇组织辖区范围内符合申报条件的业主按照申报要求，结合各镇实际情况，推荐申报符合条件的经营主体，于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w:t>
      </w:r>
      <w:r>
        <w:rPr>
          <w:rFonts w:hint="eastAsia" w:ascii="仿宋_GB2312" w:hAnsi="仿宋_GB2312" w:eastAsia="仿宋_GB2312" w:cs="仿宋_GB2312"/>
          <w:color w:val="000000" w:themeColor="text1"/>
          <w:sz w:val="32"/>
          <w:szCs w:val="32"/>
          <w14:textFill>
            <w14:solidFill>
              <w14:schemeClr w14:val="tx1"/>
            </w14:solidFill>
          </w14:textFill>
        </w:rPr>
        <w:t>日前报区农业农村局农村改革股，过期未申报视为主动放弃。</w:t>
      </w:r>
    </w:p>
    <w:p>
      <w:pPr>
        <w:spacing w:line="560" w:lineRule="exact"/>
        <w:ind w:firstLine="640" w:firstLineChars="200"/>
        <w:rPr>
          <w:rFonts w:ascii="Times New Roman" w:hAnsi="Times New Roman" w:eastAsia="黑体"/>
          <w:color w:val="000000" w:themeColor="text1"/>
          <w:sz w:val="32"/>
          <w:szCs w:val="32"/>
          <w14:textFill>
            <w14:solidFill>
              <w14:schemeClr w14:val="tx1"/>
            </w14:solidFill>
          </w14:textFill>
        </w:rPr>
      </w:pPr>
      <w:r>
        <w:rPr>
          <w:rFonts w:hint="eastAsia" w:ascii="Times New Roman" w:hAnsi="Times New Roman" w:eastAsia="黑体"/>
          <w:color w:val="000000" w:themeColor="text1"/>
          <w:sz w:val="32"/>
          <w:szCs w:val="32"/>
          <w:lang w:eastAsia="zh-CN"/>
          <w14:textFill>
            <w14:solidFill>
              <w14:schemeClr w14:val="tx1"/>
            </w14:solidFill>
          </w14:textFill>
        </w:rPr>
        <w:t>四</w:t>
      </w:r>
      <w:r>
        <w:rPr>
          <w:rFonts w:hint="eastAsia" w:ascii="Times New Roman" w:hAnsi="Times New Roman" w:eastAsia="黑体"/>
          <w:color w:val="000000" w:themeColor="text1"/>
          <w:sz w:val="32"/>
          <w:szCs w:val="32"/>
          <w14:textFill>
            <w14:solidFill>
              <w14:schemeClr w14:val="tx1"/>
            </w14:solidFill>
          </w14:textFill>
        </w:rPr>
        <w:t>、确定实施主体</w:t>
      </w:r>
    </w:p>
    <w:p>
      <w:pPr>
        <w:pStyle w:val="9"/>
        <w:spacing w:after="0"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区农业农村局</w:t>
      </w:r>
      <w:r>
        <w:rPr>
          <w:rFonts w:hint="eastAsia" w:ascii="仿宋_GB2312" w:hAnsi="仿宋_GB2312" w:eastAsia="仿宋_GB2312" w:cs="仿宋_GB2312"/>
          <w:color w:val="000000" w:themeColor="text1"/>
          <w:sz w:val="32"/>
          <w:szCs w:val="32"/>
          <w:lang w:eastAsia="zh-CN"/>
          <w14:textFill>
            <w14:solidFill>
              <w14:schemeClr w14:val="tx1"/>
            </w14:solidFill>
          </w14:textFill>
        </w:rPr>
        <w:t>通过召开</w:t>
      </w:r>
      <w:r>
        <w:rPr>
          <w:rFonts w:hint="eastAsia" w:ascii="仿宋_GB2312" w:hAnsi="仿宋_GB2312" w:eastAsia="仿宋_GB2312" w:cs="仿宋_GB2312"/>
          <w:color w:val="000000" w:themeColor="text1"/>
          <w:sz w:val="32"/>
          <w:szCs w:val="32"/>
          <w14:textFill>
            <w14:solidFill>
              <w14:schemeClr w14:val="tx1"/>
            </w14:solidFill>
          </w14:textFill>
        </w:rPr>
        <w:t>党组会方式选定主体，对选定结果予以公示无异议后报上级备案。</w:t>
      </w:r>
    </w:p>
    <w:p>
      <w:pPr>
        <w:pStyle w:val="9"/>
        <w:spacing w:after="0" w:line="560" w:lineRule="exact"/>
        <w:ind w:left="0" w:leftChars="0" w:firstLine="0" w:firstLineChars="0"/>
        <w:rPr>
          <w:rFonts w:hint="eastAsia" w:ascii="仿宋_GB2312" w:hAnsi="仿宋_GB2312" w:eastAsia="仿宋_GB2312" w:cs="仿宋_GB2312"/>
          <w:color w:val="000000" w:themeColor="text1"/>
          <w:sz w:val="32"/>
          <w:szCs w:val="32"/>
          <w14:textFill>
            <w14:solidFill>
              <w14:schemeClr w14:val="tx1"/>
            </w14:solidFill>
          </w14:textFill>
        </w:rPr>
      </w:pPr>
    </w:p>
    <w:p>
      <w:pPr>
        <w:pStyle w:val="9"/>
        <w:spacing w:after="0" w:line="560" w:lineRule="exact"/>
        <w:ind w:left="1918" w:leftChars="304" w:hanging="1280" w:hangingChars="4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附件</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2024中央财政农业经营主体能力提升（农民合作社培育）项目申报表</w:t>
      </w:r>
    </w:p>
    <w:p>
      <w:pPr>
        <w:pStyle w:val="9"/>
        <w:numPr>
          <w:ilvl w:val="0"/>
          <w:numId w:val="0"/>
        </w:numPr>
        <w:spacing w:after="0" w:line="560" w:lineRule="exact"/>
        <w:ind w:left="1916" w:leftChars="760" w:hanging="320" w:hangingChars="1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XX农民合作社2024中央财政农业经营主体能力提升（农民合作社培育）项目实施方案（模板）</w:t>
      </w:r>
    </w:p>
    <w:p>
      <w:pPr>
        <w:pStyle w:val="9"/>
        <w:numPr>
          <w:ilvl w:val="0"/>
          <w:numId w:val="0"/>
        </w:numPr>
        <w:spacing w:after="0" w:line="560" w:lineRule="exact"/>
        <w:ind w:left="1916" w:leftChars="760" w:hanging="320" w:hangingChars="1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3.乐山市沙湾区</w:t>
      </w:r>
      <w:r>
        <w:rPr>
          <w:rFonts w:hint="eastAsia" w:ascii="仿宋_GB2312" w:hAnsi="仿宋_GB2312" w:eastAsia="仿宋_GB2312" w:cs="仿宋_GB2312"/>
          <w:color w:val="000000" w:themeColor="text1"/>
          <w:sz w:val="32"/>
          <w:szCs w:val="32"/>
          <w14:textFill>
            <w14:solidFill>
              <w14:schemeClr w14:val="tx1"/>
            </w14:solidFill>
          </w14:textFill>
        </w:rPr>
        <w:t>2024中央财政农业经营主体能力提升（农民合作社培育）资金项目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奖补方案</w:t>
      </w:r>
    </w:p>
    <w:p>
      <w:pPr>
        <w:pStyle w:val="9"/>
        <w:numPr>
          <w:ilvl w:val="0"/>
          <w:numId w:val="0"/>
        </w:numPr>
        <w:spacing w:after="0" w:line="560" w:lineRule="exact"/>
        <w:rPr>
          <w:rFonts w:hint="eastAsia" w:ascii="仿宋_GB2312" w:hAnsi="仿宋_GB2312" w:eastAsia="仿宋_GB2312" w:cs="仿宋_GB2312"/>
          <w:color w:val="000000" w:themeColor="text1"/>
          <w:sz w:val="32"/>
          <w:szCs w:val="32"/>
          <w14:textFill>
            <w14:solidFill>
              <w14:schemeClr w14:val="tx1"/>
            </w14:solidFill>
          </w14:textFill>
        </w:rPr>
      </w:pPr>
    </w:p>
    <w:p>
      <w:pPr>
        <w:pStyle w:val="9"/>
        <w:numPr>
          <w:ilvl w:val="0"/>
          <w:numId w:val="0"/>
        </w:numPr>
        <w:spacing w:after="0" w:line="560" w:lineRule="exact"/>
        <w:rPr>
          <w:rFonts w:hint="eastAsia" w:ascii="仿宋_GB2312" w:hAnsi="仿宋_GB2312" w:eastAsia="仿宋_GB2312" w:cs="仿宋_GB2312"/>
          <w:color w:val="000000" w:themeColor="text1"/>
          <w:sz w:val="32"/>
          <w:szCs w:val="32"/>
          <w14:textFill>
            <w14:solidFill>
              <w14:schemeClr w14:val="tx1"/>
            </w14:solidFill>
          </w14:textFill>
        </w:rPr>
      </w:pPr>
      <w:bookmarkStart w:id="11" w:name="_GoBack"/>
      <w:bookmarkEnd w:id="11"/>
    </w:p>
    <w:p>
      <w:pPr>
        <w:wordWrap w:val="0"/>
        <w:spacing w:line="560" w:lineRule="exact"/>
        <w:ind w:firstLine="640" w:firstLineChars="200"/>
        <w:jc w:val="right"/>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 xml:space="preserve">乐山市沙湾区农业农村局        </w:t>
      </w:r>
    </w:p>
    <w:p>
      <w:pPr>
        <w:wordWrap w:val="0"/>
        <w:spacing w:line="560" w:lineRule="exact"/>
        <w:ind w:firstLine="640" w:firstLineChars="200"/>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2024</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10</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w:t>
      </w:r>
      <w:r>
        <w:rPr>
          <w:rFonts w:hint="eastAsia" w:ascii="仿宋_GB2312" w:hAnsi="仿宋_GB2312" w:eastAsia="仿宋_GB2312" w:cs="仿宋_GB2312"/>
          <w:color w:val="000000" w:themeColor="text1"/>
          <w:sz w:val="32"/>
          <w:szCs w:val="32"/>
          <w14:textFill>
            <w14:solidFill>
              <w14:schemeClr w14:val="tx1"/>
            </w14:solidFill>
          </w14:textFill>
        </w:rPr>
        <w:t>日</w:t>
      </w:r>
    </w:p>
    <w:p>
      <w:pPr>
        <w:wordWrap w:val="0"/>
        <w:spacing w:line="560" w:lineRule="exact"/>
        <w:jc w:val="both"/>
        <w:rPr>
          <w:rFonts w:hint="eastAsia" w:ascii="仿宋_GB2312" w:hAnsi="仿宋_GB2312" w:eastAsia="仿宋_GB2312" w:cs="仿宋_GB2312"/>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pgNumType w:fmt="numberInDash"/>
          <w:cols w:space="425" w:num="1"/>
          <w:docGrid w:type="lines" w:linePitch="312" w:charSpace="0"/>
        </w:sectPr>
      </w:pPr>
    </w:p>
    <w:tbl>
      <w:tblPr>
        <w:tblStyle w:val="11"/>
        <w:tblW w:w="9630" w:type="dxa"/>
        <w:tblInd w:w="-66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35"/>
        <w:gridCol w:w="1912"/>
        <w:gridCol w:w="2079"/>
        <w:gridCol w:w="28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9630" w:type="dxa"/>
            <w:gridSpan w:val="4"/>
            <w:tcBorders>
              <w:top w:val="nil"/>
              <w:left w:val="nil"/>
              <w:bottom w:val="nil"/>
              <w:right w:val="nil"/>
            </w:tcBorders>
            <w:shd w:val="clear" w:color="auto" w:fill="auto"/>
            <w:vAlign w:val="center"/>
          </w:tcPr>
          <w:p>
            <w:pPr>
              <w:keepNext w:val="0"/>
              <w:keepLines w:val="0"/>
              <w:widowControl/>
              <w:suppressLineNumbers w:val="0"/>
              <w:ind w:left="2240" w:hanging="2240" w:hangingChars="700"/>
              <w:jc w:val="both"/>
              <w:textAlignment w:val="center"/>
              <w:rPr>
                <w:rFonts w:hint="eastAsia" w:ascii="黑体" w:hAnsi="黑体" w:eastAsia="黑体" w:cs="黑体"/>
                <w:color w:val="000000" w:themeColor="text1"/>
                <w:kern w:val="2"/>
                <w:sz w:val="32"/>
                <w:szCs w:val="32"/>
                <w:lang w:val="en-US" w:eastAsia="zh-CN" w:bidi="ar-SA"/>
                <w14:textFill>
                  <w14:solidFill>
                    <w14:schemeClr w14:val="tx1"/>
                  </w14:solidFill>
                </w14:textFill>
              </w:rPr>
            </w:pPr>
            <w:r>
              <w:rPr>
                <w:rFonts w:hint="eastAsia" w:ascii="黑体" w:hAnsi="黑体" w:eastAsia="黑体" w:cs="黑体"/>
                <w:color w:val="000000" w:themeColor="text1"/>
                <w:kern w:val="2"/>
                <w:sz w:val="32"/>
                <w:szCs w:val="32"/>
                <w:lang w:val="en-US" w:eastAsia="zh-CN" w:bidi="ar-SA"/>
                <w14:textFill>
                  <w14:solidFill>
                    <w14:schemeClr w14:val="tx1"/>
                  </w14:solidFill>
                </w14:textFill>
              </w:rPr>
              <w:t>附件1</w:t>
            </w:r>
          </w:p>
          <w:p>
            <w:pPr>
              <w:keepNext w:val="0"/>
              <w:keepLines w:val="0"/>
              <w:widowControl/>
              <w:suppressLineNumbers w:val="0"/>
              <w:ind w:left="2240" w:hanging="2520" w:hangingChars="700"/>
              <w:jc w:val="center"/>
              <w:textAlignment w:val="center"/>
              <w:rPr>
                <w:rFonts w:hint="eastAsia" w:ascii="方正小标宋简体" w:hAnsi="方正小标宋简体" w:eastAsia="方正小标宋简体" w:cs="方正小标宋简体"/>
                <w:b w:val="0"/>
                <w:bCs w:val="0"/>
                <w:i w:val="0"/>
                <w:iCs w:val="0"/>
                <w:color w:val="000000" w:themeColor="text1"/>
                <w:kern w:val="0"/>
                <w:sz w:val="36"/>
                <w:szCs w:val="36"/>
                <w:u w:val="none"/>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36"/>
                <w:szCs w:val="36"/>
                <w:u w:val="none"/>
                <w:lang w:val="en-US" w:eastAsia="zh-CN" w:bidi="ar"/>
                <w14:textFill>
                  <w14:solidFill>
                    <w14:schemeClr w14:val="tx1"/>
                  </w14:solidFill>
                </w14:textFill>
              </w:rPr>
              <w:t>2024中央财政农业经营主体能力提升（农民合作社培育）</w:t>
            </w:r>
          </w:p>
          <w:p>
            <w:pPr>
              <w:keepNext w:val="0"/>
              <w:keepLines w:val="0"/>
              <w:widowControl/>
              <w:suppressLineNumbers w:val="0"/>
              <w:ind w:left="2240" w:hanging="2520" w:hangingChars="700"/>
              <w:jc w:val="center"/>
              <w:textAlignment w:val="center"/>
              <w:rPr>
                <w:rFonts w:ascii="微软雅黑" w:hAnsi="微软雅黑" w:eastAsia="微软雅黑" w:cs="微软雅黑"/>
                <w:b/>
                <w:bCs/>
                <w:i w:val="0"/>
                <w:iCs w:val="0"/>
                <w:color w:val="000000" w:themeColor="text1"/>
                <w:sz w:val="44"/>
                <w:szCs w:val="44"/>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36"/>
                <w:szCs w:val="36"/>
                <w:u w:val="none"/>
                <w:lang w:val="en-US" w:eastAsia="zh-CN" w:bidi="ar"/>
                <w14:textFill>
                  <w14:solidFill>
                    <w14:schemeClr w14:val="tx1"/>
                  </w14:solidFill>
                </w14:textFill>
              </w:rPr>
              <w:t>项目申报表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3"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合作社名称</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负责人姓名</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详细地址</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联系电话</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9"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注册资金</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身份证号码</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3"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主导产业/产品</w:t>
            </w: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20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规模面积</w:t>
            </w:r>
          </w:p>
        </w:tc>
        <w:tc>
          <w:tcPr>
            <w:tcW w:w="280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9" w:hRule="atLeast"/>
        </w:trPr>
        <w:tc>
          <w:tcPr>
            <w:tcW w:w="2835" w:type="dxa"/>
            <w:vMerge w:val="restart"/>
            <w:tcBorders>
              <w:top w:val="nil"/>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项目情况</w:t>
            </w:r>
          </w:p>
        </w:tc>
        <w:tc>
          <w:tcPr>
            <w:tcW w:w="1912"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项目拟实施内容</w:t>
            </w:r>
          </w:p>
        </w:tc>
        <w:tc>
          <w:tcPr>
            <w:tcW w:w="48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i w:val="0"/>
                <w:iCs w:val="0"/>
                <w:color w:val="000000" w:themeColor="text1"/>
                <w:sz w:val="18"/>
                <w:szCs w:val="18"/>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8" w:hRule="atLeast"/>
        </w:trPr>
        <w:tc>
          <w:tcPr>
            <w:tcW w:w="283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19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项目实施时间</w:t>
            </w:r>
          </w:p>
        </w:tc>
        <w:tc>
          <w:tcPr>
            <w:tcW w:w="48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283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19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申请拟奖补金额</w:t>
            </w:r>
          </w:p>
        </w:tc>
        <w:tc>
          <w:tcPr>
            <w:tcW w:w="48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7" w:hRule="atLeast"/>
        </w:trPr>
        <w:tc>
          <w:tcPr>
            <w:tcW w:w="2835" w:type="dxa"/>
            <w:vMerge w:val="continue"/>
            <w:tcBorders>
              <w:top w:val="nil"/>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19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c>
          <w:tcPr>
            <w:tcW w:w="48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7"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所在村委会意见</w:t>
            </w:r>
          </w:p>
        </w:tc>
        <w:tc>
          <w:tcPr>
            <w:tcW w:w="679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 xml:space="preserve">                         </w:t>
            </w:r>
            <w:r>
              <w:rPr>
                <w:rFonts w:hint="eastAsia" w:ascii="微软雅黑" w:hAnsi="微软雅黑" w:eastAsia="微软雅黑" w:cs="微软雅黑"/>
                <w:i w:val="0"/>
                <w:iCs w:val="0"/>
                <w:color w:val="000000" w:themeColor="text1"/>
                <w:kern w:val="0"/>
                <w:sz w:val="28"/>
                <w:szCs w:val="28"/>
                <w:u w:val="none"/>
                <w:lang w:val="en-US" w:eastAsia="zh-CN" w:bidi="ar"/>
                <w14:textFill>
                  <w14:solidFill>
                    <w14:schemeClr w14:val="tx1"/>
                  </w14:solidFill>
                </w14:textFill>
              </w:rPr>
              <w:t>年    月   日（盖章）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8"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所在镇（街道）人民政府推荐意见</w:t>
            </w:r>
          </w:p>
        </w:tc>
        <w:tc>
          <w:tcPr>
            <w:tcW w:w="6795"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微软雅黑" w:hAnsi="微软雅黑" w:eastAsia="微软雅黑" w:cs="微软雅黑"/>
                <w:i w:val="0"/>
                <w:iCs w:val="0"/>
                <w:color w:val="000000" w:themeColor="text1"/>
                <w:sz w:val="28"/>
                <w:szCs w:val="28"/>
                <w:u w:val="none"/>
                <w14:textFill>
                  <w14:solidFill>
                    <w14:schemeClr w14:val="tx1"/>
                  </w14:solidFill>
                </w14:textFill>
              </w:rPr>
            </w:pPr>
            <w:r>
              <w:rPr>
                <w:rFonts w:hint="eastAsia" w:ascii="微软雅黑" w:hAnsi="微软雅黑" w:eastAsia="微软雅黑" w:cs="微软雅黑"/>
                <w:i w:val="0"/>
                <w:iCs w:val="0"/>
                <w:color w:val="000000" w:themeColor="text1"/>
                <w:kern w:val="0"/>
                <w:sz w:val="28"/>
                <w:szCs w:val="28"/>
                <w:u w:val="none"/>
                <w:lang w:val="en-US" w:eastAsia="zh-CN" w:bidi="ar"/>
                <w14:textFill>
                  <w14:solidFill>
                    <w14:schemeClr w14:val="tx1"/>
                  </w14:solidFill>
                </w14:textFill>
              </w:rPr>
              <w:t xml:space="preserve">     年    月   日（盖章）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58" w:hRule="atLeast"/>
        </w:trPr>
        <w:tc>
          <w:tcPr>
            <w:tcW w:w="28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themeColor="text1"/>
                <w:sz w:val="24"/>
                <w:szCs w:val="24"/>
                <w:u w:val="none"/>
                <w14:textFill>
                  <w14:solidFill>
                    <w14:schemeClr w14:val="tx1"/>
                  </w14:solidFill>
                </w14:textFill>
              </w:rPr>
            </w:pPr>
            <w:r>
              <w:rPr>
                <w:rFonts w:hint="eastAsia" w:ascii="微软雅黑" w:hAnsi="微软雅黑" w:eastAsia="微软雅黑" w:cs="微软雅黑"/>
                <w:i w:val="0"/>
                <w:iCs w:val="0"/>
                <w:color w:val="000000" w:themeColor="text1"/>
                <w:kern w:val="0"/>
                <w:sz w:val="24"/>
                <w:szCs w:val="24"/>
                <w:u w:val="none"/>
                <w:lang w:val="en-US" w:eastAsia="zh-CN" w:bidi="ar"/>
                <w14:textFill>
                  <w14:solidFill>
                    <w14:schemeClr w14:val="tx1"/>
                  </w14:solidFill>
                </w14:textFill>
              </w:rPr>
              <w:t>县级农业农村局审批意见</w:t>
            </w:r>
          </w:p>
        </w:tc>
        <w:tc>
          <w:tcPr>
            <w:tcW w:w="6795"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right"/>
              <w:textAlignment w:val="bottom"/>
              <w:rPr>
                <w:rFonts w:hint="eastAsia" w:ascii="微软雅黑" w:hAnsi="微软雅黑" w:eastAsia="微软雅黑" w:cs="微软雅黑"/>
                <w:i w:val="0"/>
                <w:iCs w:val="0"/>
                <w:color w:val="000000" w:themeColor="text1"/>
                <w:sz w:val="28"/>
                <w:szCs w:val="28"/>
                <w:u w:val="none"/>
                <w14:textFill>
                  <w14:solidFill>
                    <w14:schemeClr w14:val="tx1"/>
                  </w14:solidFill>
                </w14:textFill>
              </w:rPr>
            </w:pPr>
            <w:r>
              <w:rPr>
                <w:rFonts w:hint="eastAsia" w:ascii="微软雅黑" w:hAnsi="微软雅黑" w:eastAsia="微软雅黑" w:cs="微软雅黑"/>
                <w:i w:val="0"/>
                <w:iCs w:val="0"/>
                <w:color w:val="000000" w:themeColor="text1"/>
                <w:kern w:val="0"/>
                <w:sz w:val="28"/>
                <w:szCs w:val="28"/>
                <w:u w:val="none"/>
                <w:lang w:val="en-US" w:eastAsia="zh-CN" w:bidi="ar"/>
                <w14:textFill>
                  <w14:solidFill>
                    <w14:schemeClr w14:val="tx1"/>
                  </w14:solidFill>
                </w14:textFill>
              </w:rPr>
              <w:t xml:space="preserve">                                                                   年    月   日（盖章）</w:t>
            </w:r>
          </w:p>
        </w:tc>
      </w:tr>
    </w:tbl>
    <w:p>
      <w:pPr>
        <w:wordWrap w:val="0"/>
        <w:spacing w:line="560" w:lineRule="exact"/>
        <w:jc w:val="both"/>
        <w:rPr>
          <w:rFonts w:hint="eastAsia" w:ascii="仿宋_GB2312" w:hAnsi="仿宋_GB2312" w:eastAsia="仿宋_GB2312" w:cs="仿宋_GB2312"/>
          <w:color w:val="000000" w:themeColor="text1"/>
          <w:sz w:val="32"/>
          <w:szCs w:val="32"/>
          <w14:textFill>
            <w14:solidFill>
              <w14:schemeClr w14:val="tx1"/>
            </w14:solidFill>
          </w14:textFill>
        </w:rPr>
        <w:sectPr>
          <w:pgSz w:w="11906" w:h="16838"/>
          <w:pgMar w:top="1440" w:right="1800" w:bottom="1440" w:left="1800" w:header="851" w:footer="992" w:gutter="0"/>
          <w:pgNumType w:fmt="numberInDash"/>
          <w:cols w:space="425" w:num="1"/>
          <w:docGrid w:type="lines" w:linePitch="312" w:charSpace="0"/>
        </w:sectPr>
      </w:pPr>
    </w:p>
    <w:p>
      <w:pPr>
        <w:wordWrap w:val="0"/>
        <w:spacing w:line="560" w:lineRule="exact"/>
        <w:jc w:val="both"/>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spacing w:line="7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××农民合作社</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2024中央财政农业经营主体能力提升（农民合作社培育）</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项目</w:t>
      </w:r>
    </w:p>
    <w:p>
      <w:pPr>
        <w:spacing w:line="700" w:lineRule="exact"/>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实施方案</w:t>
      </w:r>
    </w:p>
    <w:p>
      <w:pPr>
        <w:pStyle w:val="35"/>
        <w:ind w:firstLine="3520" w:firstLineChars="1100"/>
        <w:rPr>
          <w:rFonts w:ascii="楷体_GB2312" w:hAnsi="楷体_GB2312" w:eastAsia="楷体_GB2312" w:cs="楷体_GB2312"/>
          <w:color w:val="000000" w:themeColor="text1"/>
          <w14:textFill>
            <w14:solidFill>
              <w14:schemeClr w14:val="tx1"/>
            </w14:solidFill>
          </w14:textFill>
        </w:rPr>
      </w:pPr>
      <w:r>
        <w:rPr>
          <w:rFonts w:hint="eastAsia" w:ascii="楷体_GB2312" w:hAnsi="楷体_GB2312" w:eastAsia="楷体_GB2312" w:cs="楷体_GB2312"/>
          <w:color w:val="000000" w:themeColor="text1"/>
          <w14:textFill>
            <w14:solidFill>
              <w14:schemeClr w14:val="tx1"/>
            </w14:solidFill>
          </w14:textFill>
        </w:rPr>
        <w:t>（模板）</w:t>
      </w:r>
    </w:p>
    <w:p>
      <w:pPr>
        <w:ind w:firstLine="640" w:firstLineChars="200"/>
        <w:rPr>
          <w:rFonts w:ascii="楷体_GB2312" w:hAnsi="楷体_GB2312" w:eastAsia="楷体_GB2312" w:cs="楷体_GB2312"/>
          <w:color w:val="000000" w:themeColor="text1"/>
          <w:sz w:val="32"/>
          <w:szCs w:val="32"/>
          <w14:textFill>
            <w14:solidFill>
              <w14:schemeClr w14:val="tx1"/>
            </w14:solidFill>
          </w14:textFill>
        </w:rPr>
      </w:pPr>
      <w:r>
        <w:rPr>
          <w:rFonts w:hint="eastAsia" w:ascii="仿宋_GB2312" w:eastAsia="仿宋_GB2312" w:cs="仿宋"/>
          <w:color w:val="000000" w:themeColor="text1"/>
          <w:sz w:val="32"/>
          <w:szCs w:val="32"/>
          <w14:textFill>
            <w14:solidFill>
              <w14:schemeClr w14:val="tx1"/>
            </w14:solidFill>
          </w14:textFill>
        </w:rPr>
        <w:t xml:space="preserve">根据四川省财政厅 </w:t>
      </w:r>
      <w:r>
        <w:rPr>
          <w:rFonts w:ascii="仿宋_GB2312" w:eastAsia="仿宋_GB2312" w:cs="仿宋"/>
          <w:color w:val="000000" w:themeColor="text1"/>
          <w:sz w:val="32"/>
          <w:szCs w:val="32"/>
          <w14:textFill>
            <w14:solidFill>
              <w14:schemeClr w14:val="tx1"/>
            </w14:solidFill>
          </w14:textFill>
        </w:rPr>
        <w:t>四川省</w:t>
      </w:r>
      <w:r>
        <w:rPr>
          <w:rFonts w:hint="eastAsia" w:ascii="仿宋_GB2312" w:eastAsia="仿宋_GB2312" w:cs="仿宋"/>
          <w:color w:val="000000" w:themeColor="text1"/>
          <w:sz w:val="32"/>
          <w:szCs w:val="32"/>
          <w14:textFill>
            <w14:solidFill>
              <w14:schemeClr w14:val="tx1"/>
            </w14:solidFill>
          </w14:textFill>
        </w:rPr>
        <w:t>农业农村厅《关于下达</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年中央财政</w:t>
      </w:r>
      <w:r>
        <w:rPr>
          <w:rFonts w:hint="eastAsia" w:ascii="仿宋_GB2312" w:eastAsia="仿宋_GB2312" w:cs="仿宋"/>
          <w:color w:val="000000" w:themeColor="text1"/>
          <w:sz w:val="32"/>
          <w:szCs w:val="32"/>
          <w:lang w:val="en-US" w:eastAsia="zh-CN"/>
          <w14:textFill>
            <w14:solidFill>
              <w14:schemeClr w14:val="tx1"/>
            </w14:solidFill>
          </w14:textFill>
        </w:rPr>
        <w:t>粮油生产保障等五项农业转移支付资金的通知</w:t>
      </w:r>
      <w:r>
        <w:rPr>
          <w:rFonts w:hint="eastAsia" w:ascii="仿宋_GB2312" w:eastAsia="仿宋_GB2312" w:cs="仿宋"/>
          <w:color w:val="000000" w:themeColor="text1"/>
          <w:sz w:val="32"/>
          <w:szCs w:val="32"/>
          <w14:textFill>
            <w14:solidFill>
              <w14:schemeClr w14:val="tx1"/>
            </w14:solidFill>
          </w14:textFill>
        </w:rPr>
        <w:t>》（川财农〔202</w:t>
      </w:r>
      <w:r>
        <w:rPr>
          <w:rFonts w:hint="eastAsia" w:ascii="仿宋_GB2312" w:eastAsia="仿宋_GB2312" w:cs="仿宋"/>
          <w:color w:val="000000" w:themeColor="text1"/>
          <w:sz w:val="32"/>
          <w:szCs w:val="32"/>
          <w:lang w:val="en-US" w:eastAsia="zh-CN"/>
          <w14:textFill>
            <w14:solidFill>
              <w14:schemeClr w14:val="tx1"/>
            </w14:solidFill>
          </w14:textFill>
        </w:rPr>
        <w:t>4</w:t>
      </w:r>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5</w:t>
      </w:r>
      <w:r>
        <w:rPr>
          <w:rFonts w:hint="eastAsia" w:ascii="仿宋_GB2312" w:eastAsia="仿宋_GB2312" w:cs="仿宋"/>
          <w:color w:val="000000" w:themeColor="text1"/>
          <w:sz w:val="32"/>
          <w:szCs w:val="32"/>
          <w14:textFill>
            <w14:solidFill>
              <w14:schemeClr w14:val="tx1"/>
            </w14:solidFill>
          </w14:textFill>
        </w:rPr>
        <w:t>8号）和</w:t>
      </w:r>
      <w:r>
        <w:rPr>
          <w:rFonts w:hint="eastAsia" w:ascii="仿宋_GB2312" w:eastAsia="仿宋_GB2312" w:cs="仿宋"/>
          <w:color w:val="000000" w:themeColor="text1"/>
          <w:sz w:val="32"/>
          <w:szCs w:val="32"/>
          <w:lang w:eastAsia="zh-CN"/>
          <w14:textFill>
            <w14:solidFill>
              <w14:schemeClr w14:val="tx1"/>
            </w14:solidFill>
          </w14:textFill>
        </w:rPr>
        <w:t>《</w:t>
      </w:r>
      <w:r>
        <w:rPr>
          <w:rFonts w:hint="eastAsia" w:ascii="仿宋_GB2312" w:eastAsia="仿宋_GB2312" w:cs="仿宋"/>
          <w:color w:val="000000" w:themeColor="text1"/>
          <w:sz w:val="32"/>
          <w:szCs w:val="32"/>
          <w14:textFill>
            <w14:solidFill>
              <w14:schemeClr w14:val="tx1"/>
            </w14:solidFill>
          </w14:textFill>
        </w:rPr>
        <w:t>关于做好</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年中央财政</w:t>
      </w:r>
      <w:r>
        <w:rPr>
          <w:rFonts w:hint="eastAsia" w:ascii="仿宋_GB2312" w:eastAsia="仿宋_GB2312" w:cs="仿宋"/>
          <w:color w:val="000000" w:themeColor="text1"/>
          <w:sz w:val="32"/>
          <w:szCs w:val="32"/>
          <w:lang w:eastAsia="zh-CN"/>
          <w14:textFill>
            <w14:solidFill>
              <w14:schemeClr w14:val="tx1"/>
            </w14:solidFill>
          </w14:textFill>
        </w:rPr>
        <w:t>粮油生产保障等资金项目实施工作的通知</w:t>
      </w:r>
      <w:r>
        <w:rPr>
          <w:rFonts w:hint="eastAsia" w:ascii="仿宋_GB2312" w:eastAsia="仿宋_GB2312" w:cs="仿宋"/>
          <w:color w:val="000000" w:themeColor="text1"/>
          <w:sz w:val="32"/>
          <w:szCs w:val="32"/>
          <w14:textFill>
            <w14:solidFill>
              <w14:schemeClr w14:val="tx1"/>
            </w14:solidFill>
          </w14:textFill>
        </w:rPr>
        <w:t>》（川农函〔</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413</w:t>
      </w:r>
      <w:r>
        <w:rPr>
          <w:rFonts w:hint="eastAsia" w:ascii="仿宋_GB2312" w:eastAsia="仿宋_GB2312" w:cs="仿宋"/>
          <w:color w:val="000000" w:themeColor="text1"/>
          <w:sz w:val="32"/>
          <w:szCs w:val="32"/>
          <w14:textFill>
            <w14:solidFill>
              <w14:schemeClr w14:val="tx1"/>
            </w14:solidFill>
          </w14:textFill>
        </w:rPr>
        <w:t>号）文件精神，经专合社及</w:t>
      </w:r>
      <w:r>
        <w:rPr>
          <w:rFonts w:ascii="仿宋_GB2312" w:eastAsia="仿宋_GB2312" w:cs="仿宋"/>
          <w:color w:val="000000" w:themeColor="text1"/>
          <w:sz w:val="32"/>
          <w:szCs w:val="32"/>
          <w14:textFill>
            <w14:solidFill>
              <w14:schemeClr w14:val="tx1"/>
            </w14:solidFill>
          </w14:textFill>
        </w:rPr>
        <w:t>成员共同</w:t>
      </w:r>
      <w:r>
        <w:rPr>
          <w:rFonts w:hint="eastAsia" w:ascii="仿宋_GB2312" w:eastAsia="仿宋_GB2312" w:cs="仿宋"/>
          <w:color w:val="000000" w:themeColor="text1"/>
          <w:sz w:val="32"/>
          <w:szCs w:val="32"/>
          <w14:textFill>
            <w14:solidFill>
              <w14:schemeClr w14:val="tx1"/>
            </w14:solidFill>
          </w14:textFill>
        </w:rPr>
        <w:t>商量，编制2024中央财政农业经营主体能力提升（农民合作社培育）资金项目，方案如下：</w:t>
      </w:r>
    </w:p>
    <w:p>
      <w:pPr>
        <w:pStyle w:val="35"/>
        <w:rPr>
          <w:color w:val="000000" w:themeColor="text1"/>
          <w14:textFill>
            <w14:solidFill>
              <w14:schemeClr w14:val="tx1"/>
            </w14:solidFill>
          </w14:textFill>
        </w:rPr>
      </w:pPr>
      <w:r>
        <w:rPr>
          <w:rFonts w:hint="eastAsia"/>
          <w:color w:val="000000" w:themeColor="text1"/>
          <w14:textFill>
            <w14:solidFill>
              <w14:schemeClr w14:val="tx1"/>
            </w14:solidFill>
          </w14:textFill>
        </w:rPr>
        <w:t>一、基本情况（注册登记情况、法人身份情况、成员情况、获得的荣誉情况、当前产业发展情况、运行机制情况、收益分配情况等）。</w:t>
      </w:r>
    </w:p>
    <w:p>
      <w:pPr>
        <w:pStyle w:val="35"/>
        <w:rPr>
          <w:color w:val="000000" w:themeColor="text1"/>
          <w14:textFill>
            <w14:solidFill>
              <w14:schemeClr w14:val="tx1"/>
            </w14:solidFill>
          </w14:textFill>
        </w:rPr>
      </w:pPr>
      <w:r>
        <w:rPr>
          <w:rFonts w:hint="eastAsia"/>
          <w:color w:val="000000" w:themeColor="text1"/>
          <w14:textFill>
            <w14:solidFill>
              <w14:schemeClr w14:val="tx1"/>
            </w14:solidFill>
          </w14:textFill>
        </w:rPr>
        <w:t>二、项目建设地点:</w:t>
      </w:r>
    </w:p>
    <w:p>
      <w:pPr>
        <w:pStyle w:val="35"/>
        <w:rPr>
          <w:color w:val="000000" w:themeColor="text1"/>
          <w14:textFill>
            <w14:solidFill>
              <w14:schemeClr w14:val="tx1"/>
            </w14:solidFill>
          </w14:textFill>
        </w:rPr>
      </w:pPr>
      <w:r>
        <w:rPr>
          <w:rFonts w:hint="eastAsia"/>
          <w:color w:val="000000" w:themeColor="text1"/>
          <w14:textFill>
            <w14:solidFill>
              <w14:schemeClr w14:val="tx1"/>
            </w14:solidFill>
          </w14:textFill>
        </w:rPr>
        <w:t>三、项目建设内容：</w:t>
      </w:r>
      <w:r>
        <w:rPr>
          <w:rFonts w:hint="eastAsia"/>
          <w:color w:val="000000" w:themeColor="text1"/>
          <w:lang w:eastAsia="zh-CN"/>
          <w14:textFill>
            <w14:solidFill>
              <w14:schemeClr w14:val="tx1"/>
            </w14:solidFill>
          </w14:textFill>
        </w:rPr>
        <w:t>例：一是提升</w:t>
      </w:r>
      <w:r>
        <w:rPr>
          <w:rFonts w:hint="eastAsia" w:ascii="仿宋_GB2312" w:hAnsi="仿宋_GB2312" w:eastAsia="仿宋_GB2312" w:cs="仿宋_GB2312"/>
          <w:color w:val="000000" w:themeColor="text1"/>
          <w:sz w:val="32"/>
          <w:szCs w:val="32"/>
          <w:lang w:eastAsia="zh-CN"/>
          <w14:textFill>
            <w14:solidFill>
              <w14:schemeClr w14:val="tx1"/>
            </w14:solidFill>
          </w14:textFill>
        </w:rPr>
        <w:t>农民合作提升规范化水平，聘请专业财务会计人员或使用委托代理记账服务，推行会计电算化。支持农民合作社加强档案管理，对会计资料、文书和生产记录等档案进行分类保管。</w:t>
      </w:r>
      <w:r>
        <w:rPr>
          <w:rFonts w:hint="eastAsia" w:hAnsi="仿宋_GB2312" w:cs="仿宋_GB2312"/>
          <w:color w:val="000000" w:themeColor="text1"/>
          <w:sz w:val="32"/>
          <w:szCs w:val="32"/>
          <w:lang w:eastAsia="zh-CN"/>
          <w14:textFill>
            <w14:solidFill>
              <w14:schemeClr w14:val="tx1"/>
            </w14:solidFill>
          </w14:textFill>
        </w:rPr>
        <w:t>二是提升合作社运营质量，参加各类展示展销活动，扩大品牌知名度。三是增强合作社强化服务带动能力。参加各类培训，聘请行业或产业专家提供技术指导服务等。</w:t>
      </w:r>
    </w:p>
    <w:p>
      <w:pPr>
        <w:pStyle w:val="35"/>
        <w:numPr>
          <w:ilvl w:val="0"/>
          <w:numId w:val="2"/>
        </w:numPr>
        <w:rPr>
          <w:color w:val="000000" w:themeColor="text1"/>
          <w14:textFill>
            <w14:solidFill>
              <w14:schemeClr w14:val="tx1"/>
            </w14:solidFill>
          </w14:textFill>
        </w:rPr>
      </w:pPr>
      <w:r>
        <w:rPr>
          <w:rFonts w:hint="eastAsia"/>
          <w:color w:val="000000" w:themeColor="text1"/>
          <w14:textFill>
            <w14:solidFill>
              <w14:schemeClr w14:val="tx1"/>
            </w14:solidFill>
          </w14:textFill>
        </w:rPr>
        <w:t>资金情况（列表）</w:t>
      </w:r>
    </w:p>
    <w:tbl>
      <w:tblPr>
        <w:tblStyle w:val="11"/>
        <w:tblW w:w="721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33"/>
        <w:gridCol w:w="2040"/>
        <w:gridCol w:w="2460"/>
        <w:gridCol w:w="198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3" w:type="dxa"/>
          </w:tcPr>
          <w:p>
            <w:pPr>
              <w:spacing w:line="580" w:lineRule="exact"/>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序号</w:t>
            </w:r>
          </w:p>
        </w:tc>
        <w:tc>
          <w:tcPr>
            <w:tcW w:w="2040" w:type="dxa"/>
          </w:tcPr>
          <w:p>
            <w:pPr>
              <w:spacing w:line="580" w:lineRule="exact"/>
              <w:jc w:val="center"/>
              <w:rPr>
                <w:rFonts w:hint="eastAsia" w:ascii="宋体" w:hAnsi="宋体" w:eastAsia="宋体" w:cs="仿宋"/>
                <w:color w:val="000000" w:themeColor="text1"/>
                <w:sz w:val="24"/>
                <w:lang w:eastAsia="zh-CN"/>
                <w14:textFill>
                  <w14:solidFill>
                    <w14:schemeClr w14:val="tx1"/>
                  </w14:solidFill>
                </w14:textFill>
              </w:rPr>
            </w:pPr>
            <w:r>
              <w:rPr>
                <w:rFonts w:hint="eastAsia" w:ascii="宋体" w:hAnsi="宋体" w:cs="仿宋"/>
                <w:color w:val="000000" w:themeColor="text1"/>
                <w:sz w:val="24"/>
                <w:lang w:eastAsia="zh-CN"/>
                <w14:textFill>
                  <w14:solidFill>
                    <w14:schemeClr w14:val="tx1"/>
                  </w14:solidFill>
                </w14:textFill>
              </w:rPr>
              <w:t>项目内容</w:t>
            </w:r>
          </w:p>
        </w:tc>
        <w:tc>
          <w:tcPr>
            <w:tcW w:w="2460" w:type="dxa"/>
          </w:tcPr>
          <w:p>
            <w:pPr>
              <w:spacing w:line="580" w:lineRule="exact"/>
              <w:jc w:val="center"/>
              <w:rPr>
                <w:rFonts w:hint="eastAsia" w:ascii="宋体" w:hAnsi="宋体" w:eastAsia="宋体" w:cs="仿宋"/>
                <w:color w:val="000000" w:themeColor="text1"/>
                <w:sz w:val="24"/>
                <w:lang w:eastAsia="zh-CN"/>
                <w14:textFill>
                  <w14:solidFill>
                    <w14:schemeClr w14:val="tx1"/>
                  </w14:solidFill>
                </w14:textFill>
              </w:rPr>
            </w:pPr>
            <w:r>
              <w:rPr>
                <w:rFonts w:hint="eastAsia" w:ascii="宋体" w:hAnsi="宋体" w:cs="仿宋"/>
                <w:color w:val="000000" w:themeColor="text1"/>
                <w:sz w:val="24"/>
                <w:lang w:eastAsia="zh-CN"/>
                <w14:textFill>
                  <w14:solidFill>
                    <w14:schemeClr w14:val="tx1"/>
                  </w14:solidFill>
                </w14:textFill>
              </w:rPr>
              <w:t>预计花费资金</w:t>
            </w:r>
          </w:p>
        </w:tc>
        <w:tc>
          <w:tcPr>
            <w:tcW w:w="1986" w:type="dxa"/>
          </w:tcPr>
          <w:p>
            <w:pPr>
              <w:spacing w:line="580" w:lineRule="exact"/>
              <w:jc w:val="center"/>
              <w:rPr>
                <w:rFonts w:hint="eastAsia" w:ascii="宋体" w:hAnsi="宋体" w:eastAsia="宋体" w:cs="仿宋"/>
                <w:color w:val="000000" w:themeColor="text1"/>
                <w:sz w:val="24"/>
                <w:lang w:eastAsia="zh-CN"/>
                <w14:textFill>
                  <w14:solidFill>
                    <w14:schemeClr w14:val="tx1"/>
                  </w14:solidFill>
                </w14:textFill>
              </w:rPr>
            </w:pPr>
            <w:r>
              <w:rPr>
                <w:rFonts w:hint="eastAsia" w:ascii="宋体" w:hAnsi="宋体" w:cs="仿宋"/>
                <w:color w:val="000000" w:themeColor="text1"/>
                <w:sz w:val="24"/>
                <w:lang w:eastAsia="zh-CN"/>
                <w14:textFill>
                  <w14:solidFill>
                    <w14:schemeClr w14:val="tx1"/>
                  </w14:solidFill>
                </w14:textFill>
              </w:rPr>
              <w:t>拟申请奖补资金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49" w:hRule="atLeast"/>
          <w:jc w:val="center"/>
        </w:trPr>
        <w:tc>
          <w:tcPr>
            <w:tcW w:w="733" w:type="dxa"/>
          </w:tcPr>
          <w:p>
            <w:pPr>
              <w:spacing w:line="580" w:lineRule="exact"/>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1</w:t>
            </w:r>
          </w:p>
        </w:tc>
        <w:tc>
          <w:tcPr>
            <w:tcW w:w="2040" w:type="dxa"/>
          </w:tcPr>
          <w:p>
            <w:pPr>
              <w:ind w:firstLine="640" w:firstLineChars="200"/>
              <w:jc w:val="center"/>
              <w:rPr>
                <w:rFonts w:ascii="仿宋_GB2312" w:eastAsia="仿宋_GB2312"/>
                <w:color w:val="000000" w:themeColor="text1"/>
                <w:sz w:val="32"/>
                <w14:textFill>
                  <w14:solidFill>
                    <w14:schemeClr w14:val="tx1"/>
                  </w14:solidFill>
                </w14:textFill>
              </w:rPr>
            </w:pPr>
          </w:p>
        </w:tc>
        <w:tc>
          <w:tcPr>
            <w:tcW w:w="2460" w:type="dxa"/>
          </w:tcPr>
          <w:p>
            <w:pPr>
              <w:ind w:firstLine="640" w:firstLineChars="200"/>
              <w:jc w:val="center"/>
              <w:rPr>
                <w:rFonts w:ascii="仿宋_GB2312" w:eastAsia="仿宋_GB2312"/>
                <w:color w:val="000000" w:themeColor="text1"/>
                <w:sz w:val="32"/>
                <w14:textFill>
                  <w14:solidFill>
                    <w14:schemeClr w14:val="tx1"/>
                  </w14:solidFill>
                </w14:textFill>
              </w:rPr>
            </w:pPr>
          </w:p>
        </w:tc>
        <w:tc>
          <w:tcPr>
            <w:tcW w:w="1986" w:type="dxa"/>
          </w:tcPr>
          <w:p>
            <w:pPr>
              <w:ind w:firstLine="640" w:firstLineChars="200"/>
              <w:jc w:val="center"/>
              <w:rPr>
                <w:rFonts w:ascii="仿宋_GB2312" w:eastAsia="仿宋_GB2312"/>
                <w:color w:val="000000" w:themeColor="text1"/>
                <w:sz w:val="3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0" w:hRule="atLeast"/>
          <w:jc w:val="center"/>
        </w:trPr>
        <w:tc>
          <w:tcPr>
            <w:tcW w:w="733" w:type="dxa"/>
          </w:tcPr>
          <w:p>
            <w:pPr>
              <w:spacing w:line="580" w:lineRule="exact"/>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2</w:t>
            </w:r>
          </w:p>
        </w:tc>
        <w:tc>
          <w:tcPr>
            <w:tcW w:w="2040" w:type="dxa"/>
          </w:tcPr>
          <w:p>
            <w:pPr>
              <w:spacing w:line="580" w:lineRule="exact"/>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 xml:space="preserve"> </w:t>
            </w:r>
          </w:p>
        </w:tc>
        <w:tc>
          <w:tcPr>
            <w:tcW w:w="2460" w:type="dxa"/>
          </w:tcPr>
          <w:p>
            <w:pPr>
              <w:spacing w:line="580" w:lineRule="exact"/>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 xml:space="preserve"> </w:t>
            </w:r>
          </w:p>
        </w:tc>
        <w:tc>
          <w:tcPr>
            <w:tcW w:w="1986" w:type="dxa"/>
          </w:tcPr>
          <w:p>
            <w:pPr>
              <w:spacing w:line="580" w:lineRule="exact"/>
              <w:rPr>
                <w:color w:val="000000" w:themeColor="text1"/>
                <w14:textFill>
                  <w14:solidFill>
                    <w14:schemeClr w14:val="tx1"/>
                  </w14:solidFill>
                </w14:textFill>
              </w:rPr>
            </w:pPr>
          </w:p>
          <w:p>
            <w:pPr>
              <w:pStyle w:val="10"/>
              <w:ind w:firstLine="2000"/>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3" w:type="dxa"/>
          </w:tcPr>
          <w:p>
            <w:pPr>
              <w:spacing w:line="580" w:lineRule="exact"/>
              <w:rPr>
                <w:rFonts w:ascii="宋体" w:hAnsi="宋体" w:cs="仿宋"/>
                <w:color w:val="000000" w:themeColor="text1"/>
                <w:sz w:val="24"/>
                <w14:textFill>
                  <w14:solidFill>
                    <w14:schemeClr w14:val="tx1"/>
                  </w14:solidFill>
                </w14:textFill>
              </w:rPr>
            </w:pPr>
            <w:r>
              <w:rPr>
                <w:rFonts w:hint="eastAsia" w:ascii="宋体" w:hAnsi="宋体" w:cs="仿宋"/>
                <w:color w:val="000000" w:themeColor="text1"/>
                <w:sz w:val="24"/>
                <w14:textFill>
                  <w14:solidFill>
                    <w14:schemeClr w14:val="tx1"/>
                  </w14:solidFill>
                </w14:textFill>
              </w:rPr>
              <w:t>3</w:t>
            </w:r>
          </w:p>
        </w:tc>
        <w:tc>
          <w:tcPr>
            <w:tcW w:w="2040" w:type="dxa"/>
          </w:tcPr>
          <w:p>
            <w:pPr>
              <w:spacing w:line="580" w:lineRule="exact"/>
              <w:rPr>
                <w:rFonts w:ascii="宋体" w:hAnsi="宋体" w:cs="仿宋"/>
                <w:color w:val="000000" w:themeColor="text1"/>
                <w:sz w:val="24"/>
                <w14:textFill>
                  <w14:solidFill>
                    <w14:schemeClr w14:val="tx1"/>
                  </w14:solidFill>
                </w14:textFill>
              </w:rPr>
            </w:pPr>
          </w:p>
        </w:tc>
        <w:tc>
          <w:tcPr>
            <w:tcW w:w="2460" w:type="dxa"/>
          </w:tcPr>
          <w:p>
            <w:pPr>
              <w:spacing w:line="580" w:lineRule="exact"/>
              <w:rPr>
                <w:rFonts w:ascii="宋体" w:hAnsi="宋体" w:cs="仿宋"/>
                <w:color w:val="000000" w:themeColor="text1"/>
                <w:sz w:val="24"/>
                <w14:textFill>
                  <w14:solidFill>
                    <w14:schemeClr w14:val="tx1"/>
                  </w14:solidFill>
                </w14:textFill>
              </w:rPr>
            </w:pPr>
          </w:p>
        </w:tc>
        <w:tc>
          <w:tcPr>
            <w:tcW w:w="1986" w:type="dxa"/>
          </w:tcPr>
          <w:p>
            <w:pPr>
              <w:pStyle w:val="10"/>
              <w:ind w:firstLine="2000"/>
              <w:rPr>
                <w:color w:val="000000" w:themeColor="text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33" w:type="dxa"/>
          </w:tcPr>
          <w:p>
            <w:pPr>
              <w:spacing w:line="580" w:lineRule="exact"/>
              <w:rPr>
                <w:rFonts w:hint="eastAsia" w:ascii="宋体" w:hAnsi="宋体" w:eastAsia="宋体" w:cs="仿宋"/>
                <w:color w:val="000000" w:themeColor="text1"/>
                <w:sz w:val="24"/>
                <w:lang w:eastAsia="zh-CN"/>
                <w14:textFill>
                  <w14:solidFill>
                    <w14:schemeClr w14:val="tx1"/>
                  </w14:solidFill>
                </w14:textFill>
              </w:rPr>
            </w:pPr>
            <w:r>
              <w:rPr>
                <w:rFonts w:hint="eastAsia" w:ascii="宋体" w:hAnsi="宋体" w:cs="仿宋"/>
                <w:color w:val="000000" w:themeColor="text1"/>
                <w:sz w:val="24"/>
                <w:lang w:eastAsia="zh-CN"/>
                <w14:textFill>
                  <w14:solidFill>
                    <w14:schemeClr w14:val="tx1"/>
                  </w14:solidFill>
                </w14:textFill>
              </w:rPr>
              <w:t>合计</w:t>
            </w:r>
          </w:p>
        </w:tc>
        <w:tc>
          <w:tcPr>
            <w:tcW w:w="2040" w:type="dxa"/>
          </w:tcPr>
          <w:p>
            <w:pPr>
              <w:spacing w:line="580" w:lineRule="exact"/>
              <w:rPr>
                <w:rFonts w:ascii="宋体" w:hAnsi="宋体" w:cs="仿宋"/>
                <w:color w:val="000000" w:themeColor="text1"/>
                <w:sz w:val="24"/>
                <w14:textFill>
                  <w14:solidFill>
                    <w14:schemeClr w14:val="tx1"/>
                  </w14:solidFill>
                </w14:textFill>
              </w:rPr>
            </w:pPr>
          </w:p>
        </w:tc>
        <w:tc>
          <w:tcPr>
            <w:tcW w:w="2460" w:type="dxa"/>
          </w:tcPr>
          <w:p>
            <w:pPr>
              <w:spacing w:line="580" w:lineRule="exact"/>
              <w:rPr>
                <w:rFonts w:ascii="宋体" w:hAnsi="宋体" w:cs="仿宋"/>
                <w:color w:val="000000" w:themeColor="text1"/>
                <w:sz w:val="24"/>
                <w14:textFill>
                  <w14:solidFill>
                    <w14:schemeClr w14:val="tx1"/>
                  </w14:solidFill>
                </w14:textFill>
              </w:rPr>
            </w:pPr>
          </w:p>
        </w:tc>
        <w:tc>
          <w:tcPr>
            <w:tcW w:w="1986" w:type="dxa"/>
          </w:tcPr>
          <w:p>
            <w:pPr>
              <w:pStyle w:val="10"/>
              <w:ind w:firstLine="2000"/>
              <w:rPr>
                <w:color w:val="000000" w:themeColor="text1"/>
                <w14:textFill>
                  <w14:solidFill>
                    <w14:schemeClr w14:val="tx1"/>
                  </w14:solidFill>
                </w14:textFill>
              </w:rPr>
            </w:pPr>
          </w:p>
        </w:tc>
      </w:tr>
    </w:tbl>
    <w:p>
      <w:pPr>
        <w:pStyle w:val="35"/>
        <w:ind w:firstLine="0" w:firstLineChars="0"/>
        <w:rPr>
          <w:color w:val="000000" w:themeColor="text1"/>
          <w14:textFill>
            <w14:solidFill>
              <w14:schemeClr w14:val="tx1"/>
            </w14:solidFill>
          </w14:textFill>
        </w:rPr>
      </w:pPr>
    </w:p>
    <w:p>
      <w:pPr>
        <w:pStyle w:val="35"/>
        <w:ind w:left="420"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五、项目进度及完成时间：</w:t>
      </w:r>
      <w:r>
        <w:rPr>
          <w:rFonts w:hint="eastAsia"/>
          <w:color w:val="000000" w:themeColor="text1"/>
          <w:lang w:val="en-US" w:eastAsia="zh-CN"/>
          <w14:textFill>
            <w14:solidFill>
              <w14:schemeClr w14:val="tx1"/>
            </w14:solidFill>
          </w14:textFill>
        </w:rPr>
        <w:t>2024</w:t>
      </w:r>
      <w:r>
        <w:rPr>
          <w:rFonts w:hint="eastAsia"/>
          <w:color w:val="000000" w:themeColor="text1"/>
          <w14:textFill>
            <w14:solidFill>
              <w14:schemeClr w14:val="tx1"/>
            </w14:solidFill>
          </w14:textFill>
        </w:rPr>
        <w:t>年1</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月底以前。</w:t>
      </w:r>
    </w:p>
    <w:p>
      <w:pPr>
        <w:pStyle w:val="35"/>
        <w:ind w:left="420" w:leftChars="200" w:firstLine="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六、项目的资金管理和组织保障：</w:t>
      </w:r>
    </w:p>
    <w:p>
      <w:pPr>
        <w:pStyle w:val="35"/>
        <w:ind w:left="420" w:leftChars="200" w:firstLine="0" w:firstLineChars="0"/>
        <w:rPr>
          <w:rFonts w:hAnsi="仿宋_GB2312" w:cs="仿宋_GB2312"/>
          <w:color w:val="000000" w:themeColor="text1"/>
          <w14:textFill>
            <w14:solidFill>
              <w14:schemeClr w14:val="tx1"/>
            </w14:solidFill>
          </w14:textFill>
        </w:rPr>
      </w:pPr>
      <w:r>
        <w:rPr>
          <w:rFonts w:hint="eastAsia"/>
          <w:color w:val="000000" w:themeColor="text1"/>
          <w14:textFill>
            <w14:solidFill>
              <w14:schemeClr w14:val="tx1"/>
            </w14:solidFill>
          </w14:textFill>
        </w:rPr>
        <w:t>七、项目经济效益</w:t>
      </w:r>
    </w:p>
    <w:p>
      <w:pPr>
        <w:pStyle w:val="35"/>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p>
    <w:p>
      <w:pPr>
        <w:pStyle w:val="35"/>
        <w:rPr>
          <w:rFonts w:hint="eastAsia"/>
          <w:color w:val="000000" w:themeColor="text1"/>
          <w14:textFill>
            <w14:solidFill>
              <w14:schemeClr w14:val="tx1"/>
            </w14:solidFill>
          </w14:textFill>
        </w:rPr>
      </w:pPr>
    </w:p>
    <w:p>
      <w:pPr>
        <w:pStyle w:val="35"/>
        <w:ind w:firstLine="5120" w:firstLineChars="1600"/>
        <w:rPr>
          <w:rFonts w:hAnsi="仿宋_GB2312" w:cs="仿宋_GB2312"/>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w:t>
      </w:r>
      <w:r>
        <w:rPr>
          <w:rFonts w:hint="eastAsia" w:hAnsi="仿宋_GB2312" w:cs="仿宋_GB2312"/>
          <w:color w:val="000000" w:themeColor="text1"/>
          <w14:textFill>
            <w14:solidFill>
              <w14:schemeClr w14:val="tx1"/>
            </w14:solidFill>
          </w14:textFill>
        </w:rPr>
        <w:t>×××合作社</w:t>
      </w:r>
    </w:p>
    <w:p>
      <w:pPr>
        <w:pStyle w:val="35"/>
        <w:ind w:firstLine="5120" w:firstLineChars="1600"/>
        <w:rPr>
          <w:rFonts w:hint="eastAsia" w:hAnsi="仿宋_GB2312" w:cs="仿宋_GB2312"/>
          <w:color w:val="000000" w:themeColor="text1"/>
          <w14:textFill>
            <w14:solidFill>
              <w14:schemeClr w14:val="tx1"/>
            </w14:solidFill>
          </w14:textFill>
        </w:rPr>
      </w:pPr>
      <w:r>
        <w:rPr>
          <w:rFonts w:hint="eastAsia" w:hAnsi="仿宋_GB2312" w:cs="仿宋_GB2312"/>
          <w:color w:val="000000" w:themeColor="text1"/>
          <w:lang w:val="en-US" w:eastAsia="zh-CN"/>
          <w14:textFill>
            <w14:solidFill>
              <w14:schemeClr w14:val="tx1"/>
            </w14:solidFill>
          </w14:textFill>
        </w:rPr>
        <w:t>2024</w:t>
      </w:r>
      <w:r>
        <w:rPr>
          <w:rFonts w:hint="eastAsia" w:hAnsi="仿宋_GB2312" w:cs="仿宋_GB2312"/>
          <w:color w:val="000000" w:themeColor="text1"/>
          <w14:textFill>
            <w14:solidFill>
              <w14:schemeClr w14:val="tx1"/>
            </w14:solidFill>
          </w14:textFill>
        </w:rPr>
        <w:t>年× 月× 日</w:t>
      </w:r>
    </w:p>
    <w:p>
      <w:pPr>
        <w:pStyle w:val="35"/>
        <w:ind w:firstLine="5120" w:firstLineChars="1600"/>
        <w:rPr>
          <w:rFonts w:hint="eastAsia" w:hAnsi="仿宋_GB2312" w:cs="仿宋_GB2312"/>
          <w:color w:val="000000" w:themeColor="text1"/>
          <w14:textFill>
            <w14:solidFill>
              <w14:schemeClr w14:val="tx1"/>
            </w14:solidFill>
          </w14:textFill>
        </w:rPr>
      </w:pPr>
    </w:p>
    <w:p>
      <w:pPr>
        <w:pStyle w:val="9"/>
        <w:spacing w:after="0" w:line="560" w:lineRule="exact"/>
        <w:ind w:left="0" w:leftChars="0" w:firstLine="0" w:firstLineChars="0"/>
        <w:jc w:val="left"/>
        <w:rPr>
          <w:rFonts w:hint="eastAsia" w:ascii="黑体" w:hAnsi="黑体" w:eastAsia="黑体" w:cs="黑体"/>
          <w:color w:val="000000" w:themeColor="text1"/>
          <w:kern w:val="21"/>
          <w:sz w:val="32"/>
          <w:szCs w:val="32"/>
          <w:lang w:val="en-US" w:eastAsia="zh-CN"/>
          <w14:textFill>
            <w14:solidFill>
              <w14:schemeClr w14:val="tx1"/>
            </w14:solidFill>
          </w14:textFill>
        </w:rPr>
      </w:pPr>
      <w:r>
        <w:rPr>
          <w:rFonts w:hint="eastAsia" w:ascii="黑体" w:hAnsi="黑体" w:eastAsia="黑体" w:cs="黑体"/>
          <w:color w:val="000000" w:themeColor="text1"/>
          <w:kern w:val="21"/>
          <w:sz w:val="32"/>
          <w:szCs w:val="32"/>
          <w:lang w:val="en-US" w:eastAsia="zh-CN"/>
          <w14:textFill>
            <w14:solidFill>
              <w14:schemeClr w14:val="tx1"/>
            </w14:solidFill>
          </w14:textFill>
        </w:rPr>
        <w:t>附件3</w:t>
      </w:r>
    </w:p>
    <w:p>
      <w:pPr>
        <w:pStyle w:val="9"/>
        <w:keepNext w:val="0"/>
        <w:keepLines w:val="0"/>
        <w:pageBreakBefore w:val="0"/>
        <w:widowControl w:val="0"/>
        <w:kinsoku/>
        <w:overflowPunct/>
        <w:topLinePunct w:val="0"/>
        <w:autoSpaceDE/>
        <w:autoSpaceDN/>
        <w:bidi w:val="0"/>
        <w:adjustRightInd/>
        <w:snapToGrid/>
        <w:spacing w:after="0" w:line="560" w:lineRule="exact"/>
        <w:ind w:firstLine="1760" w:firstLineChars="400"/>
        <w:jc w:val="both"/>
        <w:textAlignment w:val="auto"/>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21"/>
          <w:sz w:val="44"/>
          <w:szCs w:val="44"/>
          <w14:textFill>
            <w14:solidFill>
              <w14:schemeClr w14:val="tx1"/>
            </w14:solidFill>
          </w14:textFill>
        </w:rPr>
        <w:t>乐山市沙湾区</w:t>
      </w:r>
      <w:r>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t>农业农村局</w:t>
      </w:r>
    </w:p>
    <w:p>
      <w:pPr>
        <w:pStyle w:val="9"/>
        <w:keepNext w:val="0"/>
        <w:keepLines w:val="0"/>
        <w:pageBreakBefore w:val="0"/>
        <w:widowControl w:val="0"/>
        <w:kinsoku/>
        <w:overflowPunct/>
        <w:topLinePunct w:val="0"/>
        <w:autoSpaceDE/>
        <w:autoSpaceDN/>
        <w:bidi w:val="0"/>
        <w:adjustRightInd/>
        <w:snapToGrid/>
        <w:spacing w:after="0" w:line="560" w:lineRule="exact"/>
        <w:ind w:left="630" w:firstLine="0" w:firstLineChars="0"/>
        <w:jc w:val="both"/>
        <w:textAlignment w:val="auto"/>
        <w:rPr>
          <w:rFonts w:hint="eastAsia" w:ascii="方正小标宋简体" w:hAnsi="方正小标宋简体" w:eastAsia="方正小标宋简体" w:cs="方正小标宋简体"/>
          <w:color w:val="000000" w:themeColor="text1"/>
          <w:kern w:val="2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t>关于</w:t>
      </w:r>
      <w:r>
        <w:rPr>
          <w:rFonts w:hint="eastAsia" w:ascii="方正小标宋简体" w:hAnsi="方正小标宋简体" w:eastAsia="方正小标宋简体" w:cs="方正小标宋简体"/>
          <w:color w:val="000000" w:themeColor="text1"/>
          <w:kern w:val="21"/>
          <w:sz w:val="44"/>
          <w:szCs w:val="44"/>
          <w14:textFill>
            <w14:solidFill>
              <w14:schemeClr w14:val="tx1"/>
            </w14:solidFill>
          </w14:textFill>
        </w:rPr>
        <w:t>2024</w:t>
      </w:r>
      <w:bookmarkStart w:id="3" w:name="OLE_LINK3"/>
      <w:r>
        <w:rPr>
          <w:rFonts w:hint="eastAsia" w:ascii="方正小标宋简体" w:hAnsi="方正小标宋简体" w:eastAsia="方正小标宋简体" w:cs="方正小标宋简体"/>
          <w:color w:val="000000" w:themeColor="text1"/>
          <w:kern w:val="21"/>
          <w:sz w:val="44"/>
          <w:szCs w:val="44"/>
          <w14:textFill>
            <w14:solidFill>
              <w14:schemeClr w14:val="tx1"/>
            </w14:solidFill>
          </w14:textFill>
        </w:rPr>
        <w:t>中央财政农业经营主体能力</w:t>
      </w:r>
    </w:p>
    <w:p>
      <w:pPr>
        <w:pStyle w:val="9"/>
        <w:keepNext w:val="0"/>
        <w:keepLines w:val="0"/>
        <w:pageBreakBefore w:val="0"/>
        <w:widowControl w:val="0"/>
        <w:kinsoku/>
        <w:overflowPunct/>
        <w:topLinePunct w:val="0"/>
        <w:autoSpaceDE/>
        <w:autoSpaceDN/>
        <w:bidi w:val="0"/>
        <w:adjustRightInd/>
        <w:snapToGrid/>
        <w:spacing w:after="0" w:line="560" w:lineRule="exact"/>
        <w:ind w:left="630" w:firstLine="440" w:firstLineChars="100"/>
        <w:jc w:val="both"/>
        <w:textAlignment w:val="auto"/>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21"/>
          <w:sz w:val="44"/>
          <w:szCs w:val="44"/>
          <w14:textFill>
            <w14:solidFill>
              <w14:schemeClr w14:val="tx1"/>
            </w14:solidFill>
          </w14:textFill>
        </w:rPr>
        <w:t>提升（农民合作社培育）</w:t>
      </w:r>
      <w:r>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t>项目</w:t>
      </w:r>
      <w:bookmarkEnd w:id="3"/>
    </w:p>
    <w:p>
      <w:pPr>
        <w:pStyle w:val="9"/>
        <w:keepNext w:val="0"/>
        <w:keepLines w:val="0"/>
        <w:pageBreakBefore w:val="0"/>
        <w:widowControl w:val="0"/>
        <w:kinsoku/>
        <w:overflowPunct/>
        <w:topLinePunct w:val="0"/>
        <w:autoSpaceDE/>
        <w:autoSpaceDN/>
        <w:bidi w:val="0"/>
        <w:adjustRightInd/>
        <w:snapToGrid/>
        <w:spacing w:after="0" w:line="560" w:lineRule="exact"/>
        <w:ind w:left="630" w:firstLine="2200" w:firstLineChars="500"/>
        <w:jc w:val="both"/>
        <w:textAlignment w:val="auto"/>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21"/>
          <w:sz w:val="44"/>
          <w:szCs w:val="44"/>
          <w:lang w:eastAsia="zh-CN"/>
          <w14:textFill>
            <w14:solidFill>
              <w14:schemeClr w14:val="tx1"/>
            </w14:solidFill>
          </w14:textFill>
        </w:rPr>
        <w:t>奖补实施方案</w:t>
      </w:r>
    </w:p>
    <w:p>
      <w:pPr>
        <w:pStyle w:val="9"/>
        <w:keepNext w:val="0"/>
        <w:keepLines w:val="0"/>
        <w:pageBreakBefore w:val="0"/>
        <w:widowControl w:val="0"/>
        <w:kinsoku/>
        <w:overflowPunct/>
        <w:topLinePunct w:val="0"/>
        <w:autoSpaceDE/>
        <w:autoSpaceDN/>
        <w:bidi w:val="0"/>
        <w:adjustRightInd/>
        <w:snapToGrid/>
        <w:spacing w:after="0" w:line="560" w:lineRule="exact"/>
        <w:ind w:left="0" w:leftChars="0" w:firstLine="0" w:firstLineChars="0"/>
        <w:jc w:val="both"/>
        <w:textAlignment w:val="auto"/>
        <w:rPr>
          <w:rFonts w:hint="eastAsia" w:ascii="仿宋_GB2312" w:eastAsia="仿宋_GB2312" w:cs="仿宋"/>
          <w:color w:val="000000" w:themeColor="text1"/>
          <w:sz w:val="32"/>
          <w:szCs w:val="32"/>
          <w14:textFill>
            <w14:solidFill>
              <w14:schemeClr w14:val="tx1"/>
            </w14:solidFill>
          </w14:textFill>
        </w:rPr>
      </w:pPr>
    </w:p>
    <w:p>
      <w:pPr>
        <w:pStyle w:val="9"/>
        <w:keepNext w:val="0"/>
        <w:keepLines w:val="0"/>
        <w:pageBreakBefore w:val="0"/>
        <w:widowControl w:val="0"/>
        <w:kinsoku/>
        <w:overflowPunct/>
        <w:topLinePunct w:val="0"/>
        <w:autoSpaceDE/>
        <w:autoSpaceDN/>
        <w:bidi w:val="0"/>
        <w:adjustRightInd/>
        <w:snapToGrid/>
        <w:spacing w:after="0" w:line="560" w:lineRule="exact"/>
        <w:ind w:left="0" w:leftChars="0" w:firstLine="640" w:firstLineChars="200"/>
        <w:jc w:val="both"/>
        <w:textAlignment w:val="auto"/>
        <w:rPr>
          <w:rFonts w:hint="eastAsia" w:ascii="方正小标宋简体" w:hAnsi="方正小标宋简体" w:eastAsia="仿宋_GB2312" w:cs="方正小标宋简体"/>
          <w:color w:val="000000" w:themeColor="text1"/>
          <w:kern w:val="21"/>
          <w:sz w:val="44"/>
          <w:szCs w:val="44"/>
          <w:lang w:eastAsia="zh-CN"/>
          <w14:textFill>
            <w14:solidFill>
              <w14:schemeClr w14:val="tx1"/>
            </w14:solidFill>
          </w14:textFill>
        </w:rPr>
      </w:pPr>
      <w:bookmarkStart w:id="4" w:name="OLE_LINK6"/>
      <w:r>
        <w:rPr>
          <w:rFonts w:hint="eastAsia" w:ascii="仿宋_GB2312" w:eastAsia="仿宋_GB2312" w:cs="仿宋"/>
          <w:color w:val="000000" w:themeColor="text1"/>
          <w:sz w:val="32"/>
          <w:szCs w:val="32"/>
          <w14:textFill>
            <w14:solidFill>
              <w14:schemeClr w14:val="tx1"/>
            </w14:solidFill>
          </w14:textFill>
        </w:rPr>
        <w:t xml:space="preserve">根据四川省财政厅 </w:t>
      </w:r>
      <w:r>
        <w:rPr>
          <w:rFonts w:ascii="仿宋_GB2312" w:eastAsia="仿宋_GB2312" w:cs="仿宋"/>
          <w:color w:val="000000" w:themeColor="text1"/>
          <w:sz w:val="32"/>
          <w:szCs w:val="32"/>
          <w14:textFill>
            <w14:solidFill>
              <w14:schemeClr w14:val="tx1"/>
            </w14:solidFill>
          </w14:textFill>
        </w:rPr>
        <w:t>四川省</w:t>
      </w:r>
      <w:r>
        <w:rPr>
          <w:rFonts w:hint="eastAsia" w:ascii="仿宋_GB2312" w:eastAsia="仿宋_GB2312" w:cs="仿宋"/>
          <w:color w:val="000000" w:themeColor="text1"/>
          <w:sz w:val="32"/>
          <w:szCs w:val="32"/>
          <w14:textFill>
            <w14:solidFill>
              <w14:schemeClr w14:val="tx1"/>
            </w14:solidFill>
          </w14:textFill>
        </w:rPr>
        <w:t>农业农村厅《关于下达</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年中央财政</w:t>
      </w:r>
      <w:r>
        <w:rPr>
          <w:rFonts w:hint="eastAsia" w:ascii="仿宋_GB2312" w:eastAsia="仿宋_GB2312" w:cs="仿宋"/>
          <w:color w:val="000000" w:themeColor="text1"/>
          <w:sz w:val="32"/>
          <w:szCs w:val="32"/>
          <w:lang w:val="en-US" w:eastAsia="zh-CN"/>
          <w14:textFill>
            <w14:solidFill>
              <w14:schemeClr w14:val="tx1"/>
            </w14:solidFill>
          </w14:textFill>
        </w:rPr>
        <w:t>粮油生产保障等五项农业转移支付资金的通知</w:t>
      </w:r>
      <w:r>
        <w:rPr>
          <w:rFonts w:hint="eastAsia" w:ascii="仿宋_GB2312" w:eastAsia="仿宋_GB2312" w:cs="仿宋"/>
          <w:color w:val="000000" w:themeColor="text1"/>
          <w:sz w:val="32"/>
          <w:szCs w:val="32"/>
          <w14:textFill>
            <w14:solidFill>
              <w14:schemeClr w14:val="tx1"/>
            </w14:solidFill>
          </w14:textFill>
        </w:rPr>
        <w:t>》（川财农〔202</w:t>
      </w:r>
      <w:r>
        <w:rPr>
          <w:rFonts w:hint="eastAsia" w:ascii="仿宋_GB2312" w:eastAsia="仿宋_GB2312" w:cs="仿宋"/>
          <w:color w:val="000000" w:themeColor="text1"/>
          <w:sz w:val="32"/>
          <w:szCs w:val="32"/>
          <w:lang w:val="en-US" w:eastAsia="zh-CN"/>
          <w14:textFill>
            <w14:solidFill>
              <w14:schemeClr w14:val="tx1"/>
            </w14:solidFill>
          </w14:textFill>
        </w:rPr>
        <w:t>4</w:t>
      </w:r>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5</w:t>
      </w:r>
      <w:r>
        <w:rPr>
          <w:rFonts w:hint="eastAsia" w:ascii="仿宋_GB2312" w:eastAsia="仿宋_GB2312" w:cs="仿宋"/>
          <w:color w:val="000000" w:themeColor="text1"/>
          <w:sz w:val="32"/>
          <w:szCs w:val="32"/>
          <w14:textFill>
            <w14:solidFill>
              <w14:schemeClr w14:val="tx1"/>
            </w14:solidFill>
          </w14:textFill>
        </w:rPr>
        <w:t>8号）和</w:t>
      </w:r>
      <w:r>
        <w:rPr>
          <w:rFonts w:hint="eastAsia" w:ascii="仿宋_GB2312" w:eastAsia="仿宋_GB2312" w:cs="仿宋"/>
          <w:color w:val="000000" w:themeColor="text1"/>
          <w:sz w:val="32"/>
          <w:szCs w:val="32"/>
          <w:lang w:eastAsia="zh-CN"/>
          <w14:textFill>
            <w14:solidFill>
              <w14:schemeClr w14:val="tx1"/>
            </w14:solidFill>
          </w14:textFill>
        </w:rPr>
        <w:t>《</w:t>
      </w:r>
      <w:bookmarkStart w:id="5" w:name="OLE_LINK10"/>
      <w:r>
        <w:rPr>
          <w:rFonts w:hint="eastAsia" w:ascii="仿宋_GB2312" w:eastAsia="仿宋_GB2312" w:cs="仿宋"/>
          <w:color w:val="000000" w:themeColor="text1"/>
          <w:sz w:val="32"/>
          <w:szCs w:val="32"/>
          <w14:textFill>
            <w14:solidFill>
              <w14:schemeClr w14:val="tx1"/>
            </w14:solidFill>
          </w14:textFill>
        </w:rPr>
        <w:t>关于做好</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年中央财政</w:t>
      </w:r>
      <w:r>
        <w:rPr>
          <w:rFonts w:hint="eastAsia" w:ascii="仿宋_GB2312" w:eastAsia="仿宋_GB2312" w:cs="仿宋"/>
          <w:color w:val="000000" w:themeColor="text1"/>
          <w:sz w:val="32"/>
          <w:szCs w:val="32"/>
          <w:lang w:eastAsia="zh-CN"/>
          <w14:textFill>
            <w14:solidFill>
              <w14:schemeClr w14:val="tx1"/>
            </w14:solidFill>
          </w14:textFill>
        </w:rPr>
        <w:t>粮油生产保障等资金项目实施工作的通知</w:t>
      </w:r>
      <w:r>
        <w:rPr>
          <w:rFonts w:hint="eastAsia" w:ascii="仿宋_GB2312" w:eastAsia="仿宋_GB2312" w:cs="仿宋"/>
          <w:color w:val="000000" w:themeColor="text1"/>
          <w:sz w:val="32"/>
          <w:szCs w:val="32"/>
          <w14:textFill>
            <w14:solidFill>
              <w14:schemeClr w14:val="tx1"/>
            </w14:solidFill>
          </w14:textFill>
        </w:rPr>
        <w:t>》（川农函〔</w:t>
      </w:r>
      <w:r>
        <w:rPr>
          <w:rFonts w:hint="eastAsia" w:ascii="仿宋_GB2312" w:eastAsia="仿宋_GB2312" w:cs="仿宋"/>
          <w:color w:val="000000" w:themeColor="text1"/>
          <w:sz w:val="32"/>
          <w:szCs w:val="32"/>
          <w:lang w:val="en-US" w:eastAsia="zh-CN"/>
          <w14:textFill>
            <w14:solidFill>
              <w14:schemeClr w14:val="tx1"/>
            </w14:solidFill>
          </w14:textFill>
        </w:rPr>
        <w:t>2024</w:t>
      </w:r>
      <w:r>
        <w:rPr>
          <w:rFonts w:hint="eastAsia" w:ascii="仿宋_GB2312" w:eastAsia="仿宋_GB2312" w:cs="仿宋"/>
          <w:color w:val="000000" w:themeColor="text1"/>
          <w:sz w:val="32"/>
          <w:szCs w:val="32"/>
          <w14:textFill>
            <w14:solidFill>
              <w14:schemeClr w14:val="tx1"/>
            </w14:solidFill>
          </w14:textFill>
        </w:rPr>
        <w:t>〕</w:t>
      </w:r>
      <w:r>
        <w:rPr>
          <w:rFonts w:hint="eastAsia" w:ascii="仿宋_GB2312" w:eastAsia="仿宋_GB2312" w:cs="仿宋"/>
          <w:color w:val="000000" w:themeColor="text1"/>
          <w:sz w:val="32"/>
          <w:szCs w:val="32"/>
          <w:lang w:val="en-US" w:eastAsia="zh-CN"/>
          <w14:textFill>
            <w14:solidFill>
              <w14:schemeClr w14:val="tx1"/>
            </w14:solidFill>
          </w14:textFill>
        </w:rPr>
        <w:t>413</w:t>
      </w:r>
      <w:r>
        <w:rPr>
          <w:rFonts w:hint="eastAsia" w:ascii="仿宋_GB2312" w:eastAsia="仿宋_GB2312" w:cs="仿宋"/>
          <w:color w:val="000000" w:themeColor="text1"/>
          <w:sz w:val="32"/>
          <w:szCs w:val="32"/>
          <w14:textFill>
            <w14:solidFill>
              <w14:schemeClr w14:val="tx1"/>
            </w14:solidFill>
          </w14:textFill>
        </w:rPr>
        <w:t>号）</w:t>
      </w:r>
      <w:bookmarkEnd w:id="5"/>
      <w:r>
        <w:rPr>
          <w:rFonts w:hint="eastAsia" w:ascii="仿宋_GB2312" w:eastAsia="仿宋_GB2312" w:cs="仿宋"/>
          <w:color w:val="000000" w:themeColor="text1"/>
          <w:sz w:val="32"/>
          <w:szCs w:val="32"/>
          <w14:textFill>
            <w14:solidFill>
              <w14:schemeClr w14:val="tx1"/>
            </w14:solidFill>
          </w14:textFill>
        </w:rPr>
        <w:t>文件精神，</w:t>
      </w:r>
      <w:bookmarkStart w:id="6" w:name="OLE_LINK1"/>
      <w:r>
        <w:rPr>
          <w:rFonts w:hint="eastAsia" w:ascii="仿宋_GB2312" w:eastAsia="仿宋_GB2312" w:cs="仿宋"/>
          <w:color w:val="000000" w:themeColor="text1"/>
          <w:sz w:val="32"/>
          <w:szCs w:val="32"/>
          <w14:textFill>
            <w14:solidFill>
              <w14:schemeClr w14:val="tx1"/>
            </w14:solidFill>
          </w14:textFill>
        </w:rPr>
        <w:t>下达我区农民</w:t>
      </w:r>
      <w:r>
        <w:rPr>
          <w:rFonts w:hint="eastAsia" w:ascii="仿宋_GB2312" w:eastAsia="仿宋_GB2312" w:cs="仿宋"/>
          <w:color w:val="000000" w:themeColor="text1"/>
          <w:sz w:val="32"/>
          <w:szCs w:val="32"/>
          <w:lang w:eastAsia="zh-CN"/>
          <w14:textFill>
            <w14:solidFill>
              <w14:schemeClr w14:val="tx1"/>
            </w14:solidFill>
          </w14:textFill>
        </w:rPr>
        <w:t>农民合作社培育</w:t>
      </w:r>
      <w:r>
        <w:rPr>
          <w:rFonts w:hint="eastAsia" w:ascii="仿宋_GB2312" w:eastAsia="仿宋_GB2312" w:cs="仿宋"/>
          <w:color w:val="000000" w:themeColor="text1"/>
          <w:sz w:val="32"/>
          <w:szCs w:val="32"/>
          <w14:textFill>
            <w14:solidFill>
              <w14:schemeClr w14:val="tx1"/>
            </w14:solidFill>
          </w14:textFill>
        </w:rPr>
        <w:t>资金</w:t>
      </w:r>
      <w:r>
        <w:rPr>
          <w:rFonts w:hint="eastAsia" w:ascii="仿宋_GB2312" w:eastAsia="仿宋_GB2312" w:cs="仿宋"/>
          <w:color w:val="000000" w:themeColor="text1"/>
          <w:sz w:val="32"/>
          <w:szCs w:val="32"/>
          <w:lang w:val="en-US" w:eastAsia="zh-CN"/>
          <w14:textFill>
            <w14:solidFill>
              <w14:schemeClr w14:val="tx1"/>
            </w14:solidFill>
          </w14:textFill>
        </w:rPr>
        <w:t>22</w:t>
      </w:r>
      <w:r>
        <w:rPr>
          <w:rFonts w:hint="eastAsia" w:ascii="仿宋_GB2312" w:eastAsia="仿宋_GB2312" w:cs="仿宋"/>
          <w:color w:val="000000" w:themeColor="text1"/>
          <w:sz w:val="32"/>
          <w:szCs w:val="32"/>
          <w14:textFill>
            <w14:solidFill>
              <w14:schemeClr w14:val="tx1"/>
            </w14:solidFill>
          </w14:textFill>
        </w:rPr>
        <w:t>万元，用于支持</w:t>
      </w:r>
      <w:r>
        <w:rPr>
          <w:rFonts w:hint="eastAsia" w:ascii="仿宋_GB2312" w:eastAsia="仿宋_GB2312" w:cs="仿宋"/>
          <w:color w:val="000000" w:themeColor="text1"/>
          <w:sz w:val="32"/>
          <w:szCs w:val="32"/>
          <w:lang w:eastAsia="zh-CN"/>
          <w14:textFill>
            <w14:solidFill>
              <w14:schemeClr w14:val="tx1"/>
            </w14:solidFill>
          </w14:textFill>
        </w:rPr>
        <w:t>不少于</w:t>
      </w:r>
      <w:r>
        <w:rPr>
          <w:rFonts w:hint="eastAsia" w:ascii="仿宋_GB2312" w:eastAsia="仿宋_GB2312" w:cs="仿宋"/>
          <w:color w:val="000000" w:themeColor="text1"/>
          <w:sz w:val="32"/>
          <w:szCs w:val="32"/>
          <w14:textFill>
            <w14:solidFill>
              <w14:schemeClr w14:val="tx1"/>
            </w14:solidFill>
          </w14:textFill>
        </w:rPr>
        <w:t>2个</w:t>
      </w:r>
      <w:r>
        <w:rPr>
          <w:rFonts w:hint="eastAsia" w:ascii="仿宋_GB2312" w:eastAsia="仿宋_GB2312" w:cs="仿宋"/>
          <w:color w:val="000000" w:themeColor="text1"/>
          <w:sz w:val="32"/>
          <w:szCs w:val="32"/>
          <w:lang w:eastAsia="zh-CN"/>
          <w14:textFill>
            <w14:solidFill>
              <w14:schemeClr w14:val="tx1"/>
            </w14:solidFill>
          </w14:textFill>
        </w:rPr>
        <w:t>合作</w:t>
      </w:r>
      <w:r>
        <w:rPr>
          <w:rFonts w:hint="eastAsia" w:ascii="仿宋_GB2312" w:eastAsia="仿宋_GB2312" w:cs="仿宋"/>
          <w:color w:val="000000" w:themeColor="text1"/>
          <w:sz w:val="32"/>
          <w:szCs w:val="32"/>
          <w14:textFill>
            <w14:solidFill>
              <w14:schemeClr w14:val="tx1"/>
            </w14:solidFill>
          </w14:textFill>
        </w:rPr>
        <w:t>社的发展。</w:t>
      </w:r>
      <w:r>
        <w:rPr>
          <w:rFonts w:hint="eastAsia" w:ascii="仿宋_GB2312" w:eastAsia="仿宋_GB2312" w:cs="仿宋"/>
          <w:color w:val="000000" w:themeColor="text1"/>
          <w:sz w:val="32"/>
          <w:szCs w:val="32"/>
          <w:lang w:eastAsia="zh-CN"/>
          <w14:textFill>
            <w14:solidFill>
              <w14:schemeClr w14:val="tx1"/>
            </w14:solidFill>
          </w14:textFill>
        </w:rPr>
        <w:t>结合我区实际，对实施的农民合作社拟采用定额补助和按实际发生费用一定比列进行补助，</w:t>
      </w:r>
      <w:bookmarkEnd w:id="6"/>
      <w:r>
        <w:rPr>
          <w:rFonts w:hint="eastAsia" w:ascii="仿宋_GB2312" w:eastAsia="仿宋_GB2312" w:cs="仿宋"/>
          <w:color w:val="000000" w:themeColor="text1"/>
          <w:sz w:val="32"/>
          <w:szCs w:val="32"/>
          <w:lang w:eastAsia="zh-CN"/>
          <w14:textFill>
            <w14:solidFill>
              <w14:schemeClr w14:val="tx1"/>
            </w14:solidFill>
          </w14:textFill>
        </w:rPr>
        <w:t>具体奖补实施方案如下。</w:t>
      </w:r>
    </w:p>
    <w:bookmarkEnd w:id="4"/>
    <w:p>
      <w:pPr>
        <w:pStyle w:val="9"/>
        <w:keepNext w:val="0"/>
        <w:keepLines w:val="0"/>
        <w:pageBreakBefore w:val="0"/>
        <w:widowControl w:val="0"/>
        <w:kinsoku/>
        <w:overflowPunct/>
        <w:topLinePunct w:val="0"/>
        <w:autoSpaceDE/>
        <w:autoSpaceDN/>
        <w:bidi w:val="0"/>
        <w:adjustRightInd/>
        <w:snapToGrid/>
        <w:spacing w:after="0" w:line="560" w:lineRule="exact"/>
        <w:ind w:left="630" w:firstLine="0" w:firstLineChars="0"/>
        <w:textAlignment w:val="auto"/>
        <w:rPr>
          <w:rFonts w:hint="default" w:ascii="黑体" w:hAnsi="黑体" w:eastAsia="黑体" w:cs="黑体"/>
          <w:color w:val="000000" w:themeColor="text1"/>
          <w:kern w:val="21"/>
          <w:sz w:val="32"/>
          <w:szCs w:val="32"/>
          <w:lang w:val="en-US" w:eastAsia="zh-CN"/>
          <w14:textFill>
            <w14:solidFill>
              <w14:schemeClr w14:val="tx1"/>
            </w14:solidFill>
          </w14:textFill>
        </w:rPr>
      </w:pPr>
      <w:r>
        <w:rPr>
          <w:rFonts w:hint="eastAsia" w:ascii="黑体" w:hAnsi="黑体" w:eastAsia="黑体" w:cs="黑体"/>
          <w:color w:val="000000" w:themeColor="text1"/>
          <w:kern w:val="21"/>
          <w:sz w:val="32"/>
          <w:szCs w:val="32"/>
          <w:lang w:eastAsia="zh-CN"/>
          <w14:textFill>
            <w14:solidFill>
              <w14:schemeClr w14:val="tx1"/>
            </w14:solidFill>
          </w14:textFill>
        </w:rPr>
        <w:t>一、</w:t>
      </w:r>
      <w:r>
        <w:rPr>
          <w:rFonts w:hint="eastAsia" w:ascii="黑体" w:hAnsi="黑体" w:eastAsia="黑体" w:cs="黑体"/>
          <w:color w:val="000000" w:themeColor="text1"/>
          <w:kern w:val="21"/>
          <w:sz w:val="32"/>
          <w:szCs w:val="32"/>
          <w:lang w:val="en-US" w:eastAsia="zh-CN"/>
          <w14:textFill>
            <w14:solidFill>
              <w14:schemeClr w14:val="tx1"/>
            </w14:solidFill>
          </w14:textFill>
        </w:rPr>
        <w:t>主体条件</w:t>
      </w:r>
    </w:p>
    <w:p>
      <w:pPr>
        <w:pStyle w:val="9"/>
        <w:keepNext w:val="0"/>
        <w:keepLines w:val="0"/>
        <w:pageBreakBefore w:val="0"/>
        <w:widowControl w:val="0"/>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（一）沙湾辖区内注册的农民合作社，</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获评为国家级、省级、市级、区级示范社优先。</w:t>
      </w:r>
    </w:p>
    <w:p>
      <w:pPr>
        <w:pStyle w:val="9"/>
        <w:keepNext w:val="0"/>
        <w:keepLines w:val="0"/>
        <w:pageBreakBefore w:val="0"/>
        <w:widowControl w:val="0"/>
        <w:kinsoku/>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eastAsia" w:ascii="仿宋_GB2312" w:hAnsi="仿宋_GB2312" w:eastAsia="仿宋_GB2312" w:cs="仿宋_GB2312"/>
          <w:color w:val="000000" w:themeColor="text1"/>
          <w:sz w:val="32"/>
          <w:szCs w:val="32"/>
          <w:lang w:eastAsia="zh-CN"/>
          <w14:textFill>
            <w14:solidFill>
              <w14:schemeClr w14:val="tx1"/>
            </w14:solidFill>
          </w14:textFill>
        </w:rPr>
        <w:t>支持对象已在新型农业经营主体信息直报系统和四川农经综合管理信息系统登记且信息完善并符合以下条件的农民合作社：一是经营规模适度。农民合作社用于生产经营的土地要有准确的农村土地承包经营权确权登记信息、农村土地经营权流转合同信息，相关合同订立规范、信息符合实际。二是财务管理规范。农民合作社配备必要的会计人员或委托代理记账机构代理记账、核算，会计账簿齐全，财务报表符合《农民专业合作社财务制度》《农民专业合作社会计制度》要求，及时通过国家企业信用信息公示系统报送年度报告并向社会公示。三是制度健全有效。內部管理规章制度健全，严格按照制度规定规范运营。农民合作社参照《农民专业合作社示范章程》或《农民专业合作社联合社示范章程》制定了符合实际的章程，成员（代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大</w:t>
      </w:r>
      <w:r>
        <w:rPr>
          <w:rFonts w:hint="eastAsia" w:ascii="仿宋_GB2312" w:hAnsi="仿宋_GB2312" w:eastAsia="仿宋_GB2312" w:cs="仿宋_GB2312"/>
          <w:color w:val="000000" w:themeColor="text1"/>
          <w:sz w:val="32"/>
          <w:szCs w:val="32"/>
          <w:lang w:eastAsia="zh-CN"/>
          <w14:textFill>
            <w14:solidFill>
              <w14:schemeClr w14:val="tx1"/>
            </w14:solidFill>
          </w14:textFill>
        </w:rPr>
        <w:t>会、理事会、监事会等组织机构运行有效，有完善的财务管理、社务公开、议事决策等制度；每年至少召开1次成员大会，成员大会选举和表决依法落实一人一票制。四是生产服务优质。开展标准化生产或服务，有农产品质量安全管理制度并执行落实，利用现代信息技术手段采集生产服务记录、购销记录等经营信息，农业生产或服务质量可追溯，依规实行食用农产品承诺达标合格证制度。五是联农带农紧密。农民合作社实有成员名册与成员账户的成员范围一致，实有成员数高于本县域平均水平；成员账户准确记录每个成员的出资额、公积金量化份额、与本社的交易量（额）和返还盈余等，可分配盈余按照成员与本社的交易量（额）比例返还的比例不低于60%。六是社会声誉良好。遵纪守法，诚实守信。未发生过生产（质量）安全事故、生态破坏、环境污染、损害成员利益等严重事件，未受到行业通报批评等造成不良社会影响，无不良信用记录，未被列入经营异常名录、失信名单，未涉及非法金融活动，贷款风险等级未被列为损失类。</w:t>
      </w:r>
    </w:p>
    <w:p>
      <w:pPr>
        <w:pStyle w:val="9"/>
        <w:keepNext w:val="0"/>
        <w:keepLines w:val="0"/>
        <w:pageBreakBefore w:val="0"/>
        <w:widowControl w:val="0"/>
        <w:kinsoku/>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eastAsia="zh-CN"/>
          <w14:textFill>
            <w14:solidFill>
              <w14:schemeClr w14:val="tx1"/>
            </w14:solidFill>
          </w14:textFill>
        </w:rPr>
        <w:t>二、</w:t>
      </w:r>
      <w:r>
        <w:rPr>
          <w:rFonts w:hint="eastAsia" w:ascii="黑体" w:hAnsi="黑体" w:eastAsia="黑体" w:cs="黑体"/>
          <w:color w:val="000000" w:themeColor="text1"/>
          <w:sz w:val="32"/>
          <w:szCs w:val="32"/>
          <w:lang w:val="en-US" w:eastAsia="zh-CN"/>
          <w14:textFill>
            <w14:solidFill>
              <w14:schemeClr w14:val="tx1"/>
            </w14:solidFill>
          </w14:textFill>
        </w:rPr>
        <w:t>奖补</w:t>
      </w:r>
      <w:r>
        <w:rPr>
          <w:rFonts w:hint="eastAsia" w:ascii="黑体" w:hAnsi="黑体" w:eastAsia="黑体" w:cs="黑体"/>
          <w:color w:val="000000" w:themeColor="text1"/>
          <w:sz w:val="32"/>
          <w:szCs w:val="32"/>
          <w:lang w:eastAsia="zh-CN"/>
          <w14:textFill>
            <w14:solidFill>
              <w14:schemeClr w14:val="tx1"/>
            </w14:solidFill>
          </w14:textFill>
        </w:rPr>
        <w:t>标准</w:t>
      </w:r>
    </w:p>
    <w:p>
      <w:pPr>
        <w:pStyle w:val="9"/>
        <w:keepNext w:val="0"/>
        <w:keepLines w:val="0"/>
        <w:pageBreakBefore w:val="0"/>
        <w:widowControl w:val="0"/>
        <w:kinsoku/>
        <w:overflowPunct/>
        <w:topLinePunct w:val="0"/>
        <w:autoSpaceDE/>
        <w:autoSpaceDN/>
        <w:bidi w:val="0"/>
        <w:adjustRightInd/>
        <w:snapToGrid/>
        <w:spacing w:after="0" w:line="560" w:lineRule="exact"/>
        <w:ind w:left="0" w:leftChars="0" w:firstLine="640" w:firstLineChars="200"/>
        <w:textAlignment w:val="auto"/>
        <w:rPr>
          <w:rFonts w:ascii="仿宋_GB2312" w:hAnsi="仿宋_GB2312" w:eastAsia="仿宋_GB2312" w:cs="仿宋_GB2312"/>
          <w:color w:val="000000" w:themeColor="text1"/>
          <w:kern w:val="21"/>
          <w:sz w:val="32"/>
          <w:szCs w:val="32"/>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w:t>
      </w:r>
      <w:r>
        <w:rPr>
          <w:rFonts w:hint="eastAsia" w:ascii="楷体" w:hAnsi="楷体" w:eastAsia="楷体" w:cs="楷体"/>
          <w:color w:val="000000" w:themeColor="text1"/>
          <w:sz w:val="32"/>
          <w:szCs w:val="32"/>
          <w:lang w:val="en-US" w:eastAsia="zh-CN"/>
          <w14:textFill>
            <w14:solidFill>
              <w14:schemeClr w14:val="tx1"/>
            </w14:solidFill>
          </w14:textFill>
        </w:rPr>
        <w:t>一）</w:t>
      </w:r>
      <w:r>
        <w:rPr>
          <w:rFonts w:hint="eastAsia" w:ascii="楷体" w:hAnsi="楷体" w:eastAsia="楷体" w:cs="楷体"/>
          <w:color w:val="000000" w:themeColor="text1"/>
          <w:sz w:val="32"/>
          <w:szCs w:val="32"/>
          <w:lang w:eastAsia="zh-CN"/>
          <w14:textFill>
            <w14:solidFill>
              <w14:schemeClr w14:val="tx1"/>
            </w14:solidFill>
          </w14:textFill>
        </w:rPr>
        <w:t>支持农民合作提升规范化水平。</w:t>
      </w:r>
      <w:r>
        <w:rPr>
          <w:rFonts w:hint="eastAsia" w:ascii="仿宋_GB2312" w:hAnsi="仿宋_GB2312" w:eastAsia="仿宋_GB2312" w:cs="仿宋_GB2312"/>
          <w:color w:val="000000" w:themeColor="text1"/>
          <w:sz w:val="36"/>
          <w:szCs w:val="36"/>
          <w:lang w:eastAsia="zh-CN"/>
          <w14:textFill>
            <w14:solidFill>
              <w14:schemeClr w14:val="tx1"/>
            </w14:solidFill>
          </w14:textFill>
        </w:rPr>
        <w:t>一是支</w:t>
      </w:r>
      <w:r>
        <w:rPr>
          <w:rFonts w:hint="eastAsia" w:ascii="仿宋_GB2312" w:hAnsi="仿宋_GB2312" w:eastAsia="仿宋_GB2312" w:cs="仿宋_GB2312"/>
          <w:color w:val="000000" w:themeColor="text1"/>
          <w:sz w:val="32"/>
          <w:szCs w:val="32"/>
          <w:lang w:eastAsia="zh-CN"/>
          <w14:textFill>
            <w14:solidFill>
              <w14:schemeClr w14:val="tx1"/>
            </w14:solidFill>
          </w14:textFill>
        </w:rPr>
        <w:t>持农民合作社利用信息化工具，应用符合农民合作社财务制度和会计制度要求的财务管理软件，</w:t>
      </w:r>
      <w:bookmarkStart w:id="7" w:name="OLE_LINK4"/>
      <w:r>
        <w:rPr>
          <w:rFonts w:hint="eastAsia" w:ascii="仿宋_GB2312" w:hAnsi="仿宋_GB2312" w:eastAsia="仿宋_GB2312" w:cs="仿宋_GB2312"/>
          <w:color w:val="000000" w:themeColor="text1"/>
          <w:sz w:val="32"/>
          <w:szCs w:val="32"/>
          <w:lang w:eastAsia="zh-CN"/>
          <w14:textFill>
            <w14:solidFill>
              <w14:schemeClr w14:val="tx1"/>
            </w14:solidFill>
          </w14:textFill>
        </w:rPr>
        <w:t>聘请专业财务会计人员或使用委托代理记账服务</w:t>
      </w:r>
      <w:bookmarkEnd w:id="7"/>
      <w:r>
        <w:rPr>
          <w:rFonts w:hint="eastAsia" w:ascii="仿宋_GB2312" w:hAnsi="仿宋_GB2312" w:eastAsia="仿宋_GB2312" w:cs="仿宋_GB2312"/>
          <w:color w:val="000000" w:themeColor="text1"/>
          <w:sz w:val="32"/>
          <w:szCs w:val="32"/>
          <w:lang w:eastAsia="zh-CN"/>
          <w14:textFill>
            <w14:solidFill>
              <w14:schemeClr w14:val="tx1"/>
            </w14:solidFill>
          </w14:textFill>
        </w:rPr>
        <w:t>，推行会计电算化</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w:t>
      </w:r>
      <w:bookmarkStart w:id="8" w:name="OLE_LINK12"/>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聘请专业财务会计人员或使用委托代理记账服务的定额补助</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2000元/个合作社</w:t>
      </w:r>
      <w:bookmarkEnd w:id="8"/>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（服务期限必须含2024年全年，年代理记账费低于2000元/年的，不予补助）。二是</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支持农民合作社加强档案管理，对</w:t>
      </w:r>
      <w:r>
        <w:rPr>
          <w:rFonts w:hint="eastAsia" w:ascii="仿宋_GB2312" w:hAnsi="仿宋_GB2312" w:eastAsia="仿宋_GB2312" w:cs="仿宋_GB2312"/>
          <w:color w:val="000000" w:themeColor="text1"/>
          <w:sz w:val="32"/>
          <w:szCs w:val="32"/>
          <w:lang w:eastAsia="zh-CN"/>
          <w14:textFill>
            <w14:solidFill>
              <w14:schemeClr w14:val="tx1"/>
            </w14:solidFill>
          </w14:textFill>
        </w:rPr>
        <w:t>会计资料、文书和生产记录等档案进行分类保管。满足档案规范要求的，每个合作社补助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2000元。</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（二</w:t>
      </w:r>
      <w:r>
        <w:rPr>
          <w:rFonts w:hint="eastAsia" w:ascii="楷体" w:hAnsi="楷体" w:eastAsia="楷体" w:cs="楷体"/>
          <w:color w:val="000000" w:themeColor="text1"/>
          <w:sz w:val="32"/>
          <w:szCs w:val="32"/>
          <w:lang w:val="en-US" w:eastAsia="zh-CN"/>
          <w14:textFill>
            <w14:solidFill>
              <w14:schemeClr w14:val="tx1"/>
            </w14:solidFill>
          </w14:textFill>
        </w:rPr>
        <w:t>）</w:t>
      </w:r>
      <w:r>
        <w:rPr>
          <w:rFonts w:hint="eastAsia" w:ascii="楷体_GB2312" w:hAnsi="楷体_GB2312" w:eastAsia="楷体_GB2312" w:cs="楷体_GB2312"/>
          <w:color w:val="000000" w:themeColor="text1"/>
          <w:kern w:val="21"/>
          <w:sz w:val="32"/>
          <w:szCs w:val="32"/>
          <w:lang w:eastAsia="zh-CN"/>
          <w14:textFill>
            <w14:solidFill>
              <w14:schemeClr w14:val="tx1"/>
            </w14:solidFill>
          </w14:textFill>
        </w:rPr>
        <w:t>支持农民合作社提升运营质量</w:t>
      </w:r>
      <w:r>
        <w:rPr>
          <w:rFonts w:hint="eastAsia" w:ascii="楷体_GB2312" w:hAnsi="楷体_GB2312" w:eastAsia="楷体_GB2312" w:cs="楷体_GB2312"/>
          <w:color w:val="000000" w:themeColor="text1"/>
          <w:kern w:val="21"/>
          <w:sz w:val="36"/>
          <w:szCs w:val="36"/>
          <w:lang w:eastAsia="zh-CN"/>
          <w14:textFill>
            <w14:solidFill>
              <w14:schemeClr w14:val="tx1"/>
            </w14:solidFill>
          </w14:textFill>
        </w:rPr>
        <w:t>。</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一是支持</w:t>
      </w:r>
      <w:r>
        <w:rPr>
          <w:rFonts w:hint="eastAsia" w:ascii="仿宋_GB2312" w:hAnsi="仿宋_GB2312" w:eastAsia="仿宋_GB2312" w:cs="仿宋_GB2312"/>
          <w:color w:val="000000" w:themeColor="text1"/>
          <w:sz w:val="32"/>
          <w:szCs w:val="32"/>
          <w:lang w:eastAsia="zh-CN"/>
          <w14:textFill>
            <w14:solidFill>
              <w14:schemeClr w14:val="tx1"/>
            </w14:solidFill>
          </w14:textFill>
        </w:rPr>
        <w:t>农民合作社规范生产记录，建立农产品质量安全追溯和自律性检验检测制度，开具承诺达标合格证。凡完成当年省级追溯平台录入产品收获批次信息80条以上、国家追溯平台录入产品销售批次信息50条以上、全年在产品包装上加贴追溯码50张以上或食用农产品合格证50张以上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每个合作社补助金额1500元。</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lang w:eastAsia="zh-CN"/>
          <w14:textFill>
            <w14:solidFill>
              <w14:schemeClr w14:val="tx1"/>
            </w14:solidFill>
          </w14:textFill>
        </w:rPr>
        <w:t>支持农民合作社实施标准化生产，制定企业标准、团体标准、地方标准等，并正式发布实施。支持农民合作社注册商标，开展绿色、有机、地理标志农产品认证等，实施品牌化经营。标准正式发布或商标注册成功，每个合作社补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5000元。三是</w:t>
      </w:r>
      <w:r>
        <w:rPr>
          <w:rFonts w:hint="eastAsia" w:ascii="仿宋_GB2312" w:hAnsi="仿宋_GB2312" w:eastAsia="仿宋_GB2312" w:cs="仿宋_GB2312"/>
          <w:color w:val="000000" w:themeColor="text1"/>
          <w:sz w:val="32"/>
          <w:szCs w:val="32"/>
          <w:lang w:eastAsia="zh-CN"/>
          <w14:textFill>
            <w14:solidFill>
              <w14:schemeClr w14:val="tx1"/>
            </w14:solidFill>
          </w14:textFill>
        </w:rPr>
        <w:t>支持农民合作社参加各类展示展销活动，扩大品牌知名度。</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省外的按照</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1000元/个合作社/天予以补助；市外的按照600元/个合作社/天予以补助；市内的按照400元/天/个合作社予以补助。</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eastAsia="zh-CN"/>
          <w14:textFill>
            <w14:solidFill>
              <w14:schemeClr w14:val="tx1"/>
            </w14:solidFill>
          </w14:textFill>
        </w:rPr>
        <w:t>（三</w:t>
      </w:r>
      <w:r>
        <w:rPr>
          <w:rFonts w:hint="eastAsia" w:ascii="楷体" w:hAnsi="楷体" w:eastAsia="楷体" w:cs="楷体"/>
          <w:color w:val="000000" w:themeColor="text1"/>
          <w:sz w:val="32"/>
          <w:szCs w:val="32"/>
          <w:lang w:val="en-US" w:eastAsia="zh-CN"/>
          <w14:textFill>
            <w14:solidFill>
              <w14:schemeClr w14:val="tx1"/>
            </w14:solidFill>
          </w14:textFill>
        </w:rPr>
        <w:t>）</w:t>
      </w:r>
      <w:r>
        <w:rPr>
          <w:rFonts w:hint="eastAsia" w:ascii="楷体_GB2312" w:hAnsi="楷体_GB2312" w:eastAsia="楷体_GB2312" w:cs="楷体_GB2312"/>
          <w:color w:val="000000" w:themeColor="text1"/>
          <w:sz w:val="32"/>
          <w:szCs w:val="32"/>
          <w:lang w:eastAsia="zh-CN"/>
          <w14:textFill>
            <w14:solidFill>
              <w14:schemeClr w14:val="tx1"/>
            </w14:solidFill>
          </w14:textFill>
        </w:rPr>
        <w:t>支持农民合作社强化服务带动能力。</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一是支持</w:t>
      </w:r>
      <w:r>
        <w:rPr>
          <w:rFonts w:hint="eastAsia" w:ascii="仿宋_GB2312" w:hAnsi="仿宋_GB2312" w:eastAsia="仿宋_GB2312" w:cs="仿宋_GB2312"/>
          <w:color w:val="000000" w:themeColor="text1"/>
          <w:sz w:val="32"/>
          <w:szCs w:val="32"/>
          <w:lang w:eastAsia="zh-CN"/>
          <w14:textFill>
            <w14:solidFill>
              <w14:schemeClr w14:val="tx1"/>
            </w14:solidFill>
          </w14:textFill>
        </w:rPr>
        <w:t>农民合作社成员参加各类培训，提升经营管理能力和技术水平。</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省外的按照</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800元/天/人予以补助；省内的按照600元</w:t>
      </w:r>
      <w:bookmarkStart w:id="9" w:name="OLE_LINK11"/>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/天</w:t>
      </w:r>
      <w:bookmarkEnd w:id="9"/>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/人予以补助；市内的按照200元/天/人予以补助。二是</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支持农民合作社</w:t>
      </w:r>
      <w:bookmarkStart w:id="10" w:name="OLE_LINK2"/>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聘请行业或产业专家</w:t>
      </w:r>
      <w:bookmarkEnd w:id="10"/>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农技人员等为成员提供技术培训和指导服务，购置学习资源等。聘请初级（农技员、助理农艺师、助教和讲师）、中级（副教授、农艺师）、高级（教授和研究员、高级农艺师）、最高职称（研究员、名誉教授和院士）的合作社在</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2024年签订协议的</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分别补助</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2000元、5000元、1万元、2万元（</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聘请行业或产业专家不重复享受奖补）</w:t>
      </w:r>
      <w:r>
        <w:rPr>
          <w:rFonts w:hint="eastAsia" w:ascii="仿宋_GB2312" w:hAnsi="仿宋_GB2312" w:eastAsia="仿宋_GB2312" w:cs="仿宋_GB2312"/>
          <w:color w:val="000000" w:themeColor="text1"/>
          <w:sz w:val="32"/>
          <w:szCs w:val="32"/>
          <w:u w:val="none"/>
          <w:lang w:val="en-US" w:eastAsia="zh-CN"/>
          <w14:textFill>
            <w14:solidFill>
              <w14:schemeClr w14:val="tx1"/>
            </w14:solidFill>
          </w14:textFill>
        </w:rPr>
        <w:t>。二是</w:t>
      </w:r>
      <w:r>
        <w:rPr>
          <w:rFonts w:hint="eastAsia" w:ascii="仿宋_GB2312" w:hAnsi="仿宋_GB2312" w:eastAsia="仿宋_GB2312" w:cs="仿宋_GB2312"/>
          <w:color w:val="000000" w:themeColor="text1"/>
          <w:sz w:val="32"/>
          <w:szCs w:val="32"/>
          <w:u w:val="none"/>
          <w:lang w:eastAsia="zh-CN"/>
          <w14:textFill>
            <w14:solidFill>
              <w14:schemeClr w14:val="tx1"/>
            </w14:solidFill>
          </w14:textFill>
        </w:rPr>
        <w:t>支持农民合作社开设线上门户网站、自媒体账号，以及线下农用物资销售点、物流</w:t>
      </w:r>
      <w:r>
        <w:rPr>
          <w:rFonts w:hint="eastAsia" w:ascii="仿宋_GB2312" w:hAnsi="仿宋_GB2312" w:eastAsia="仿宋_GB2312" w:cs="仿宋_GB2312"/>
          <w:color w:val="000000" w:themeColor="text1"/>
          <w:sz w:val="32"/>
          <w:szCs w:val="32"/>
          <w:lang w:eastAsia="zh-CN"/>
          <w14:textFill>
            <w14:solidFill>
              <w14:schemeClr w14:val="tx1"/>
            </w14:solidFill>
          </w14:textFill>
        </w:rPr>
        <w:t>点等，发展网络销售，实行农超对接，农产品进社区、学校等，拓展“线上+线下”销售渠道，销售成员及非成员农产品，实现小农户与大市场有机街接。每个合作社补助</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5000元。三是支持农民合作社强化服务带动能力。支持农民合作社引进、选育、推广和应用优质优良品种，进行土壤改良，提高农业生产水平，原则上对主体的直接补助不超过项目投资约40%。</w:t>
      </w:r>
    </w:p>
    <w:p>
      <w:pPr>
        <w:pStyle w:val="9"/>
        <w:keepNext w:val="0"/>
        <w:keepLines w:val="0"/>
        <w:pageBreakBefore w:val="0"/>
        <w:widowControl w:val="0"/>
        <w:kinsoku/>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000000" w:themeColor="text1"/>
          <w:sz w:val="32"/>
          <w:szCs w:val="32"/>
          <w:lang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 奖补原则</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（一）每个合作社总</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奖补资金</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原则上不超过20万元，奖补内容期限为2024年全年，定额、按实进行补助，剩余资金退回财政。</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（二）按照申报时间顺序开展验收并发放奖补资金，22万元奖补资金补完即止。</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（三）资金</w:t>
      </w:r>
      <w:r>
        <w:rPr>
          <w:rFonts w:hint="default" w:ascii="仿宋_GB2312" w:hAnsi="仿宋_GB2312" w:eastAsia="仿宋_GB2312" w:cs="仿宋_GB2312"/>
          <w:color w:val="000000" w:themeColor="text1"/>
          <w:kern w:val="2"/>
          <w:sz w:val="32"/>
          <w:szCs w:val="32"/>
          <w:lang w:val="en-US" w:eastAsia="zh-CN" w:bidi="ar-SA"/>
          <w14:textFill>
            <w14:solidFill>
              <w14:schemeClr w14:val="tx1"/>
            </w14:solidFill>
          </w14:textFill>
        </w:rPr>
        <w:t>为一次性奖补，</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申报实施内容不得享受其他财政奖补政策。</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四、实施流程</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32"/>
          <w:szCs w:val="32"/>
          <w:u w:val="none"/>
          <w:lang w:val="en-US" w:eastAsia="zh-CN" w:bidi="ar-SA"/>
          <w14:textFill>
            <w14:solidFill>
              <w14:schemeClr w14:val="tx1"/>
            </w14:solidFill>
          </w14:textFill>
        </w:rPr>
        <w:t>区农业农村局草拟奖补方案→征求部门及镇街意见→区农业农村局召开党组会审核→与财政联合编制实施方案→公示→主体申报→村、镇提出推荐意见→区农业农村召开党组会审核→业主实施→区农业农村局、区财政局、镇（街）验收→兑付奖补资金。</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left="630" w:leftChars="0"/>
        <w:textAlignment w:val="auto"/>
        <w:rPr>
          <w:rFonts w:ascii="Times New Roman" w:hAnsi="Times New Roman" w:eastAsia="黑体" w:cs="Times New Roman"/>
          <w:color w:val="000000" w:themeColor="text1"/>
          <w:sz w:val="32"/>
          <w:szCs w:val="32"/>
          <w14:textFill>
            <w14:solidFill>
              <w14:schemeClr w14:val="tx1"/>
            </w14:solidFill>
          </w14:textFill>
        </w:rPr>
      </w:pPr>
      <w:r>
        <w:rPr>
          <w:rFonts w:hint="eastAsia" w:ascii="Times New Roman" w:hAnsi="Times New Roman" w:eastAsia="黑体" w:cs="Times New Roman"/>
          <w:color w:val="000000" w:themeColor="text1"/>
          <w:sz w:val="32"/>
          <w:szCs w:val="32"/>
          <w:lang w:val="en-US" w:eastAsia="zh-CN"/>
          <w14:textFill>
            <w14:solidFill>
              <w14:schemeClr w14:val="tx1"/>
            </w14:solidFill>
          </w14:textFill>
        </w:rPr>
        <w:t>五、</w:t>
      </w:r>
      <w:r>
        <w:rPr>
          <w:rFonts w:hint="eastAsia" w:ascii="Times New Roman" w:hAnsi="Times New Roman" w:eastAsia="黑体" w:cs="Times New Roman"/>
          <w:color w:val="000000" w:themeColor="text1"/>
          <w:sz w:val="32"/>
          <w:szCs w:val="32"/>
          <w14:textFill>
            <w14:solidFill>
              <w14:schemeClr w14:val="tx1"/>
            </w14:solidFill>
          </w14:textFill>
        </w:rPr>
        <w:t>组织保障</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（一）加强组织领导。</w:t>
      </w:r>
      <w:r>
        <w:rPr>
          <w:rFonts w:hint="eastAsia" w:ascii="仿宋_GB2312" w:eastAsia="仿宋_GB2312"/>
          <w:color w:val="000000" w:themeColor="text1"/>
          <w:sz w:val="32"/>
          <w:szCs w:val="32"/>
          <w14:textFill>
            <w14:solidFill>
              <w14:schemeClr w14:val="tx1"/>
            </w14:solidFill>
          </w14:textFill>
        </w:rPr>
        <w:t>区农业农村局具体负责项目落实，区财政部门协同配合工作机制，强化部门联动，及时掌握项目执行和资金使用情况，确保项目对标对表完成。</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（二）强化责任分工。</w:t>
      </w:r>
      <w:r>
        <w:rPr>
          <w:rFonts w:hint="eastAsia" w:ascii="仿宋_GB2312" w:eastAsia="仿宋_GB2312"/>
          <w:color w:val="000000" w:themeColor="text1"/>
          <w:sz w:val="32"/>
          <w:szCs w:val="32"/>
          <w14:textFill>
            <w14:solidFill>
              <w14:schemeClr w14:val="tx1"/>
            </w14:solidFill>
          </w14:textFill>
        </w:rPr>
        <w:t>区农业农村局负责项目实施方案的编制和项目牵头实施，落实有关资金扶持政策；区财政局负责项目资金的监管和高效使用。</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（三）强化资金监管。</w:t>
      </w:r>
      <w:r>
        <w:rPr>
          <w:rFonts w:hint="eastAsia" w:ascii="仿宋_GB2312" w:eastAsia="仿宋_GB2312"/>
          <w:color w:val="000000" w:themeColor="text1"/>
          <w:sz w:val="32"/>
          <w:szCs w:val="32"/>
          <w14:textFill>
            <w14:solidFill>
              <w14:schemeClr w14:val="tx1"/>
            </w14:solidFill>
          </w14:textFill>
        </w:rPr>
        <w:t>做到专款专用，按照公平、公正、公开的原则，确保资金安全和使用规范。财政资金按照实施方案内容完成建设任务。</w:t>
      </w:r>
    </w:p>
    <w:p>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ascii="仿宋_GB2312" w:eastAsia="仿宋_GB2312"/>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32"/>
          <w:szCs w:val="32"/>
          <w14:textFill>
            <w14:solidFill>
              <w14:schemeClr w14:val="tx1"/>
            </w14:solidFill>
          </w14:textFill>
        </w:rPr>
        <w:t>（四）强化宣传引导。</w:t>
      </w:r>
      <w:r>
        <w:rPr>
          <w:rFonts w:hint="eastAsia" w:ascii="仿宋_GB2312" w:eastAsia="仿宋_GB2312"/>
          <w:color w:val="000000" w:themeColor="text1"/>
          <w:sz w:val="32"/>
          <w:szCs w:val="32"/>
          <w14:textFill>
            <w14:solidFill>
              <w14:schemeClr w14:val="tx1"/>
            </w14:solidFill>
          </w14:textFill>
        </w:rPr>
        <w:t>通过各类新媒体宣传手段，解读合作社相关扶持政策，推动各项惠农政策落地落实。及时总结项目推进过程中存在的问题及经验，确保项目建设工作顺利进行，按期完成</w:t>
      </w:r>
      <w:r>
        <w:rPr>
          <w:rFonts w:hint="eastAsia" w:ascii="仿宋_GB2312" w:hAnsi="仿宋_GB2312" w:eastAsia="仿宋_GB2312" w:cs="仿宋_GB2312"/>
          <w:bCs/>
          <w:color w:val="000000" w:themeColor="text1"/>
          <w:kern w:val="0"/>
          <w:sz w:val="32"/>
          <w:szCs w:val="32"/>
          <w14:textFill>
            <w14:solidFill>
              <w14:schemeClr w14:val="tx1"/>
            </w14:solidFill>
          </w14:textFill>
        </w:rPr>
        <w:t>沙湾区202</w:t>
      </w:r>
      <w:r>
        <w:rPr>
          <w:rFonts w:hint="eastAsia" w:ascii="仿宋_GB2312" w:hAnsi="仿宋_GB2312" w:eastAsia="仿宋_GB2312" w:cs="仿宋_GB2312"/>
          <w:bCs/>
          <w:color w:val="000000" w:themeColor="text1"/>
          <w:kern w:val="0"/>
          <w:sz w:val="32"/>
          <w:szCs w:val="32"/>
          <w:lang w:val="en-US" w:eastAsia="zh-CN"/>
          <w14:textFill>
            <w14:solidFill>
              <w14:schemeClr w14:val="tx1"/>
            </w14:solidFill>
          </w14:textFill>
        </w:rPr>
        <w:t>4</w:t>
      </w:r>
      <w:r>
        <w:rPr>
          <w:rFonts w:hint="eastAsia" w:ascii="仿宋_GB2312" w:hAnsi="仿宋_GB2312" w:eastAsia="仿宋_GB2312" w:cs="仿宋_GB2312"/>
          <w:bCs/>
          <w:color w:val="000000" w:themeColor="text1"/>
          <w:kern w:val="0"/>
          <w:sz w:val="32"/>
          <w:szCs w:val="32"/>
          <w14:textFill>
            <w14:solidFill>
              <w14:schemeClr w14:val="tx1"/>
            </w14:solidFill>
          </w14:textFill>
        </w:rPr>
        <w:t>年</w:t>
      </w:r>
      <w:r>
        <w:rPr>
          <w:rFonts w:hint="eastAsia" w:ascii="仿宋_GB2312" w:eastAsia="仿宋_GB2312" w:cs="Times New Roman"/>
          <w:color w:val="000000" w:themeColor="text1"/>
          <w:sz w:val="32"/>
          <w:szCs w:val="32"/>
          <w14:textFill>
            <w14:solidFill>
              <w14:schemeClr w14:val="tx1"/>
            </w14:solidFill>
          </w14:textFill>
        </w:rPr>
        <w:t>中央财政农业经营主体能力提升（农民合作社培育）资金</w:t>
      </w:r>
      <w:r>
        <w:rPr>
          <w:rFonts w:hint="eastAsia" w:ascii="仿宋_GB2312" w:hAnsi="仿宋_GB2312" w:eastAsia="仿宋_GB2312" w:cs="仿宋_GB2312"/>
          <w:bCs/>
          <w:color w:val="000000" w:themeColor="text1"/>
          <w:kern w:val="0"/>
          <w:sz w:val="32"/>
          <w:szCs w:val="32"/>
          <w14:textFill>
            <w14:solidFill>
              <w14:schemeClr w14:val="tx1"/>
            </w14:solidFill>
          </w14:textFill>
        </w:rPr>
        <w:t>项目</w:t>
      </w:r>
      <w:r>
        <w:rPr>
          <w:rFonts w:hint="eastAsia" w:ascii="仿宋_GB2312" w:eastAsia="仿宋_GB2312"/>
          <w:color w:val="000000" w:themeColor="text1"/>
          <w:sz w:val="32"/>
          <w:szCs w:val="32"/>
          <w14:textFill>
            <w14:solidFill>
              <w14:schemeClr w14:val="tx1"/>
            </w14:solidFill>
          </w14:textFill>
        </w:rPr>
        <w:t>实施方案</w:t>
      </w:r>
      <w:r>
        <w:rPr>
          <w:rFonts w:hint="eastAsia" w:ascii="仿宋_GB2312" w:eastAsia="仿宋_GB2312"/>
          <w:color w:val="000000" w:themeColor="text1"/>
          <w:sz w:val="32"/>
          <w:szCs w:val="32"/>
          <w:lang w:eastAsia="zh-CN"/>
          <w14:textFill>
            <w14:solidFill>
              <w14:schemeClr w14:val="tx1"/>
            </w14:solidFill>
          </w14:textFill>
        </w:rPr>
        <w:t>建设</w:t>
      </w:r>
      <w:r>
        <w:rPr>
          <w:rFonts w:hint="eastAsia" w:ascii="仿宋_GB2312" w:eastAsia="仿宋_GB2312"/>
          <w:color w:val="000000" w:themeColor="text1"/>
          <w:sz w:val="32"/>
          <w:szCs w:val="32"/>
          <w14:textFill>
            <w14:solidFill>
              <w14:schemeClr w14:val="tx1"/>
            </w14:solidFill>
          </w14:textFill>
        </w:rPr>
        <w:t>任务。</w:t>
      </w:r>
    </w:p>
    <w:p>
      <w:pPr>
        <w:pStyle w:val="9"/>
        <w:keepNext w:val="0"/>
        <w:keepLines w:val="0"/>
        <w:pageBreakBefore w:val="0"/>
        <w:widowControl w:val="0"/>
        <w:numPr>
          <w:ilvl w:val="0"/>
          <w:numId w:val="0"/>
        </w:numPr>
        <w:kinsoku/>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p>
    <w:p>
      <w:pPr>
        <w:keepNext w:val="0"/>
        <w:keepLines w:val="0"/>
        <w:pageBreakBefore w:val="0"/>
        <w:widowControl w:val="0"/>
        <w:kinsoku/>
        <w:overflowPunct/>
        <w:topLinePunct w:val="0"/>
        <w:autoSpaceDE/>
        <w:autoSpaceDN/>
        <w:bidi w:val="0"/>
        <w:adjustRightInd/>
        <w:snapToGrid/>
        <w:spacing w:line="560" w:lineRule="exact"/>
        <w:textAlignment w:val="auto"/>
        <w:rPr>
          <w:rFonts w:hint="eastAsia"/>
          <w:color w:val="000000" w:themeColor="text1"/>
          <w:lang w:val="en-US" w:eastAsia="zh-CN"/>
          <w14:textFill>
            <w14:solidFill>
              <w14:schemeClr w14:val="tx1"/>
            </w14:solidFill>
          </w14:textFill>
        </w:rPr>
      </w:pPr>
    </w:p>
    <w:p>
      <w:pPr>
        <w:pStyle w:val="9"/>
        <w:spacing w:after="0" w:line="560" w:lineRule="exact"/>
        <w:ind w:left="0" w:leftChars="0" w:firstLine="640" w:firstLineChars="200"/>
        <w:rPr>
          <w:rFonts w:hint="eastAsia" w:ascii="黑体" w:hAnsi="黑体" w:eastAsia="黑体" w:cs="黑体"/>
          <w:color w:val="000000" w:themeColor="text1"/>
          <w:sz w:val="32"/>
          <w:szCs w:val="32"/>
          <w:lang w:val="en-US" w:eastAsia="zh-CN"/>
          <w14:textFill>
            <w14:solidFill>
              <w14:schemeClr w14:val="tx1"/>
            </w14:solidFill>
          </w14:textFill>
        </w:rPr>
      </w:pP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2 -</w:t>
                          </w:r>
                          <w:r>
                            <w:rPr>
                              <w:rFonts w:ascii="Times New Roman" w:hAnsi="Times New Roman"/>
                              <w:sz w:val="28"/>
                              <w:szCs w:val="28"/>
                            </w:rP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xvN98EBAACNAwAADgAAAGRycy9lMm9Eb2MueG1srVPBjtMwEL0j8Q+W&#10;79TZSqA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3xvN98EBAACNAwAADgAAAAAAAAABACAAAAAeAQAAZHJzL2Uyb0RvYy54bWxQSwUG&#10;AAAAAAYABgBZAQAAUQUAAAAA&#10;">
              <v:fill on="f" focussize="0,0"/>
              <v:stroke on="f"/>
              <v:imagedata o:title=""/>
              <o:lock v:ext="edit" aspectratio="f"/>
              <v:textbox inset="0mm,0mm,0mm,0mm" style="mso-fit-shape-to-text:t;">
                <w:txbxContent>
                  <w:p>
                    <w:pPr>
                      <w:pStyle w:val="6"/>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Pr>
                        <w:rFonts w:ascii="Times New Roman" w:hAnsi="Times New Roman"/>
                        <w:sz w:val="28"/>
                        <w:szCs w:val="28"/>
                        <w:lang w:val="zh-CN"/>
                      </w:rPr>
                      <w:t>-</w:t>
                    </w:r>
                    <w:r>
                      <w:rPr>
                        <w:rFonts w:ascii="Times New Roman" w:hAnsi="Times New Roman"/>
                        <w:sz w:val="28"/>
                        <w:szCs w:val="28"/>
                      </w:rPr>
                      <w:t xml:space="preserve"> 2 -</w:t>
                    </w:r>
                    <w:r>
                      <w:rPr>
                        <w:rFonts w:ascii="Times New Roman" w:hAnsi="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D649A94"/>
    <w:multiLevelType w:val="singleLevel"/>
    <w:tmpl w:val="ED649A94"/>
    <w:lvl w:ilvl="0" w:tentative="0">
      <w:start w:val="4"/>
      <w:numFmt w:val="chineseCounting"/>
      <w:suff w:val="nothing"/>
      <w:lvlText w:val="%1、"/>
      <w:lvlJc w:val="left"/>
      <w:rPr>
        <w:rFonts w:hint="eastAsia"/>
      </w:rPr>
    </w:lvl>
  </w:abstractNum>
  <w:abstractNum w:abstractNumId="1">
    <w:nsid w:val="2511B0EB"/>
    <w:multiLevelType w:val="singleLevel"/>
    <w:tmpl w:val="2511B0E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VlMzNlMzZmNTEwYzNkOTc3OGFkNTFhZjc0MTZmOTkifQ=="/>
  </w:docVars>
  <w:rsids>
    <w:rsidRoot w:val="00172A27"/>
    <w:rsid w:val="000308F2"/>
    <w:rsid w:val="00031F78"/>
    <w:rsid w:val="00033B7C"/>
    <w:rsid w:val="00047FA7"/>
    <w:rsid w:val="000B50DD"/>
    <w:rsid w:val="000E707A"/>
    <w:rsid w:val="00106832"/>
    <w:rsid w:val="001201F7"/>
    <w:rsid w:val="00125F3F"/>
    <w:rsid w:val="00155B1E"/>
    <w:rsid w:val="0016161B"/>
    <w:rsid w:val="00181446"/>
    <w:rsid w:val="00190E94"/>
    <w:rsid w:val="001A1CF4"/>
    <w:rsid w:val="001C504D"/>
    <w:rsid w:val="001D351C"/>
    <w:rsid w:val="001F2F69"/>
    <w:rsid w:val="00252671"/>
    <w:rsid w:val="002778C2"/>
    <w:rsid w:val="00281445"/>
    <w:rsid w:val="002A11C2"/>
    <w:rsid w:val="002B1963"/>
    <w:rsid w:val="002E3747"/>
    <w:rsid w:val="003018F5"/>
    <w:rsid w:val="0032398C"/>
    <w:rsid w:val="00367CA1"/>
    <w:rsid w:val="00406B69"/>
    <w:rsid w:val="00406D18"/>
    <w:rsid w:val="004236A6"/>
    <w:rsid w:val="00450C45"/>
    <w:rsid w:val="00476B7E"/>
    <w:rsid w:val="004E6C9D"/>
    <w:rsid w:val="004F0668"/>
    <w:rsid w:val="00507110"/>
    <w:rsid w:val="00515D40"/>
    <w:rsid w:val="00517E85"/>
    <w:rsid w:val="00534FDC"/>
    <w:rsid w:val="0055382F"/>
    <w:rsid w:val="0059275E"/>
    <w:rsid w:val="006259CD"/>
    <w:rsid w:val="0063755C"/>
    <w:rsid w:val="00640E36"/>
    <w:rsid w:val="00642C48"/>
    <w:rsid w:val="00647B46"/>
    <w:rsid w:val="00655F34"/>
    <w:rsid w:val="006A1FF6"/>
    <w:rsid w:val="006B624B"/>
    <w:rsid w:val="006B66D9"/>
    <w:rsid w:val="006C7DC6"/>
    <w:rsid w:val="006E6A38"/>
    <w:rsid w:val="006F4149"/>
    <w:rsid w:val="006F51DF"/>
    <w:rsid w:val="00723F57"/>
    <w:rsid w:val="0073552F"/>
    <w:rsid w:val="00751D15"/>
    <w:rsid w:val="00754A63"/>
    <w:rsid w:val="007A2F79"/>
    <w:rsid w:val="007C2F65"/>
    <w:rsid w:val="007D0761"/>
    <w:rsid w:val="007F4246"/>
    <w:rsid w:val="0085491A"/>
    <w:rsid w:val="008552BD"/>
    <w:rsid w:val="00857312"/>
    <w:rsid w:val="0087095F"/>
    <w:rsid w:val="00870F2C"/>
    <w:rsid w:val="008818B4"/>
    <w:rsid w:val="008A0502"/>
    <w:rsid w:val="008A188A"/>
    <w:rsid w:val="008A7A73"/>
    <w:rsid w:val="008D23D5"/>
    <w:rsid w:val="008D2820"/>
    <w:rsid w:val="008D52FF"/>
    <w:rsid w:val="00906E35"/>
    <w:rsid w:val="00916F5C"/>
    <w:rsid w:val="00926506"/>
    <w:rsid w:val="009331BB"/>
    <w:rsid w:val="00935F27"/>
    <w:rsid w:val="00955981"/>
    <w:rsid w:val="009578EA"/>
    <w:rsid w:val="009660BD"/>
    <w:rsid w:val="0097553A"/>
    <w:rsid w:val="00981CF6"/>
    <w:rsid w:val="0098485A"/>
    <w:rsid w:val="009C1BEE"/>
    <w:rsid w:val="009D048B"/>
    <w:rsid w:val="009E7874"/>
    <w:rsid w:val="00A00191"/>
    <w:rsid w:val="00A37272"/>
    <w:rsid w:val="00A51A9C"/>
    <w:rsid w:val="00A7713A"/>
    <w:rsid w:val="00AA1666"/>
    <w:rsid w:val="00AB04F7"/>
    <w:rsid w:val="00AB7200"/>
    <w:rsid w:val="00AC300E"/>
    <w:rsid w:val="00B1392B"/>
    <w:rsid w:val="00B6741D"/>
    <w:rsid w:val="00BF03B7"/>
    <w:rsid w:val="00BF4337"/>
    <w:rsid w:val="00C00C48"/>
    <w:rsid w:val="00C4076F"/>
    <w:rsid w:val="00C43DA4"/>
    <w:rsid w:val="00C47F85"/>
    <w:rsid w:val="00C506D7"/>
    <w:rsid w:val="00C63391"/>
    <w:rsid w:val="00CA016E"/>
    <w:rsid w:val="00CB2F47"/>
    <w:rsid w:val="00CC72F1"/>
    <w:rsid w:val="00CD00EC"/>
    <w:rsid w:val="00CD5541"/>
    <w:rsid w:val="00CD794B"/>
    <w:rsid w:val="00CF14D0"/>
    <w:rsid w:val="00D124F2"/>
    <w:rsid w:val="00D30748"/>
    <w:rsid w:val="00DC06D7"/>
    <w:rsid w:val="00DE64E8"/>
    <w:rsid w:val="00E12745"/>
    <w:rsid w:val="00E566BE"/>
    <w:rsid w:val="00E83926"/>
    <w:rsid w:val="00EB4B7E"/>
    <w:rsid w:val="00EF0C5D"/>
    <w:rsid w:val="00F131AF"/>
    <w:rsid w:val="00F74EC7"/>
    <w:rsid w:val="00F807DC"/>
    <w:rsid w:val="00F828F0"/>
    <w:rsid w:val="00FC3E84"/>
    <w:rsid w:val="00FD7C18"/>
    <w:rsid w:val="00FE459E"/>
    <w:rsid w:val="023E0A9E"/>
    <w:rsid w:val="02A46660"/>
    <w:rsid w:val="0563172C"/>
    <w:rsid w:val="06AE7584"/>
    <w:rsid w:val="071357FB"/>
    <w:rsid w:val="09424FCD"/>
    <w:rsid w:val="09C75712"/>
    <w:rsid w:val="09D86430"/>
    <w:rsid w:val="0B5730A8"/>
    <w:rsid w:val="0CC943F5"/>
    <w:rsid w:val="0DA11BAF"/>
    <w:rsid w:val="1166295B"/>
    <w:rsid w:val="14017DFE"/>
    <w:rsid w:val="14C5794C"/>
    <w:rsid w:val="155D55FF"/>
    <w:rsid w:val="161D1852"/>
    <w:rsid w:val="164B3AE2"/>
    <w:rsid w:val="184A4C35"/>
    <w:rsid w:val="1A7718CF"/>
    <w:rsid w:val="1BB003F9"/>
    <w:rsid w:val="1CD96968"/>
    <w:rsid w:val="1D0E0343"/>
    <w:rsid w:val="1DB93296"/>
    <w:rsid w:val="1E111260"/>
    <w:rsid w:val="1E1665EA"/>
    <w:rsid w:val="1F714F56"/>
    <w:rsid w:val="1F925CD9"/>
    <w:rsid w:val="1FC7062D"/>
    <w:rsid w:val="20046710"/>
    <w:rsid w:val="209421C1"/>
    <w:rsid w:val="21195F72"/>
    <w:rsid w:val="23736063"/>
    <w:rsid w:val="23C266BB"/>
    <w:rsid w:val="24AD32BB"/>
    <w:rsid w:val="271A2987"/>
    <w:rsid w:val="277B6A1F"/>
    <w:rsid w:val="280F5D6E"/>
    <w:rsid w:val="293D5351"/>
    <w:rsid w:val="2B45393C"/>
    <w:rsid w:val="2CA175D8"/>
    <w:rsid w:val="2D817843"/>
    <w:rsid w:val="2DB04B7D"/>
    <w:rsid w:val="2F904410"/>
    <w:rsid w:val="2FAB18B8"/>
    <w:rsid w:val="326C04E9"/>
    <w:rsid w:val="340E0074"/>
    <w:rsid w:val="343D5063"/>
    <w:rsid w:val="349343E9"/>
    <w:rsid w:val="34AF40F4"/>
    <w:rsid w:val="34F216D2"/>
    <w:rsid w:val="35183FA7"/>
    <w:rsid w:val="369C396B"/>
    <w:rsid w:val="369C6642"/>
    <w:rsid w:val="37992B44"/>
    <w:rsid w:val="383A434A"/>
    <w:rsid w:val="394C1B9D"/>
    <w:rsid w:val="39894311"/>
    <w:rsid w:val="3AF02040"/>
    <w:rsid w:val="3B965210"/>
    <w:rsid w:val="3BF675B9"/>
    <w:rsid w:val="3C125C10"/>
    <w:rsid w:val="3C9E2A44"/>
    <w:rsid w:val="3CDC261D"/>
    <w:rsid w:val="3EB051E9"/>
    <w:rsid w:val="3ED73717"/>
    <w:rsid w:val="3F070E2C"/>
    <w:rsid w:val="3FE27544"/>
    <w:rsid w:val="40D171AC"/>
    <w:rsid w:val="416B4801"/>
    <w:rsid w:val="437333DD"/>
    <w:rsid w:val="444D6189"/>
    <w:rsid w:val="458B4C5E"/>
    <w:rsid w:val="46BA50C3"/>
    <w:rsid w:val="4775773A"/>
    <w:rsid w:val="490B4392"/>
    <w:rsid w:val="4D53256B"/>
    <w:rsid w:val="4E407EC4"/>
    <w:rsid w:val="4F08124B"/>
    <w:rsid w:val="50A10B31"/>
    <w:rsid w:val="510C3475"/>
    <w:rsid w:val="511F469B"/>
    <w:rsid w:val="54387E88"/>
    <w:rsid w:val="55835CD9"/>
    <w:rsid w:val="55C72863"/>
    <w:rsid w:val="55DB03AA"/>
    <w:rsid w:val="55FE76A8"/>
    <w:rsid w:val="57224A1D"/>
    <w:rsid w:val="5A3F7BF7"/>
    <w:rsid w:val="5AE00815"/>
    <w:rsid w:val="5AE71985"/>
    <w:rsid w:val="5AF42BDE"/>
    <w:rsid w:val="5C4E2A21"/>
    <w:rsid w:val="5EAD04BE"/>
    <w:rsid w:val="5F5620B5"/>
    <w:rsid w:val="5FBE5999"/>
    <w:rsid w:val="5FC36BA2"/>
    <w:rsid w:val="60BE483A"/>
    <w:rsid w:val="615F57D4"/>
    <w:rsid w:val="624B3CAB"/>
    <w:rsid w:val="62B45F2D"/>
    <w:rsid w:val="640A2B56"/>
    <w:rsid w:val="64973794"/>
    <w:rsid w:val="65320613"/>
    <w:rsid w:val="66720289"/>
    <w:rsid w:val="66DA401F"/>
    <w:rsid w:val="67564141"/>
    <w:rsid w:val="67AD0612"/>
    <w:rsid w:val="68835558"/>
    <w:rsid w:val="69815903"/>
    <w:rsid w:val="6B38740D"/>
    <w:rsid w:val="6B7102BA"/>
    <w:rsid w:val="6B933FEE"/>
    <w:rsid w:val="6EC10FAA"/>
    <w:rsid w:val="6F085736"/>
    <w:rsid w:val="6FFD1849"/>
    <w:rsid w:val="702502A7"/>
    <w:rsid w:val="70544CF5"/>
    <w:rsid w:val="714E18F6"/>
    <w:rsid w:val="738325E4"/>
    <w:rsid w:val="740C1A13"/>
    <w:rsid w:val="761F68E3"/>
    <w:rsid w:val="763E32C2"/>
    <w:rsid w:val="7763410F"/>
    <w:rsid w:val="77F50212"/>
    <w:rsid w:val="783038EF"/>
    <w:rsid w:val="794A2D1F"/>
    <w:rsid w:val="79952AD4"/>
    <w:rsid w:val="7BBB461A"/>
    <w:rsid w:val="7BD22587"/>
    <w:rsid w:val="7C7B130B"/>
    <w:rsid w:val="7F9F494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style>
  <w:style w:type="paragraph" w:styleId="3">
    <w:name w:val="Body Text"/>
    <w:basedOn w:val="1"/>
    <w:next w:val="1"/>
    <w:qFormat/>
    <w:uiPriority w:val="0"/>
    <w:pPr>
      <w:spacing w:after="120"/>
    </w:pPr>
  </w:style>
  <w:style w:type="paragraph" w:styleId="4">
    <w:name w:val="Body Text Indent"/>
    <w:basedOn w:val="1"/>
    <w:qFormat/>
    <w:uiPriority w:val="0"/>
    <w:pPr>
      <w:spacing w:line="1600" w:lineRule="exact"/>
      <w:ind w:firstLine="2000" w:firstLineChars="200"/>
    </w:pPr>
    <w:rPr>
      <w:rFonts w:ascii="Times New Roman" w:hAnsi="Times New Roman" w:eastAsia="华文中宋"/>
      <w:sz w:val="100"/>
      <w:szCs w:val="100"/>
    </w:rPr>
  </w:style>
  <w:style w:type="paragraph" w:styleId="5">
    <w:name w:val="Balloon Text"/>
    <w:basedOn w:val="1"/>
    <w:link w:val="3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9">
    <w:name w:val="Body Text First Indent"/>
    <w:basedOn w:val="3"/>
    <w:qFormat/>
    <w:uiPriority w:val="0"/>
    <w:pPr>
      <w:ind w:firstLine="420" w:firstLineChars="100"/>
    </w:pPr>
  </w:style>
  <w:style w:type="paragraph" w:styleId="10">
    <w:name w:val="Body Text First Indent 2"/>
    <w:basedOn w:val="4"/>
    <w:next w:val="1"/>
    <w:qFormat/>
    <w:uiPriority w:val="0"/>
    <w:pPr>
      <w:ind w:firstLine="420"/>
    </w:pPr>
    <w:rPr>
      <w:rFonts w:ascii="Calibri" w:hAnsi="Calibri"/>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qFormat/>
    <w:uiPriority w:val="0"/>
  </w:style>
  <w:style w:type="character" w:styleId="15">
    <w:name w:val="Hyperlink"/>
    <w:basedOn w:val="13"/>
    <w:qFormat/>
    <w:uiPriority w:val="0"/>
    <w:rPr>
      <w:color w:val="0000FF"/>
      <w:u w:val="single"/>
    </w:rPr>
  </w:style>
  <w:style w:type="paragraph" w:customStyle="1" w:styleId="16">
    <w:name w:val="BodyText1I2"/>
    <w:basedOn w:val="17"/>
    <w:next w:val="1"/>
    <w:qFormat/>
    <w:uiPriority w:val="0"/>
    <w:pPr>
      <w:ind w:firstLine="420" w:firstLineChars="200"/>
    </w:pPr>
  </w:style>
  <w:style w:type="paragraph" w:customStyle="1" w:styleId="17">
    <w:name w:val="BodyTextIndent"/>
    <w:basedOn w:val="1"/>
    <w:next w:val="1"/>
    <w:qFormat/>
    <w:uiPriority w:val="0"/>
    <w:pPr>
      <w:spacing w:after="120"/>
      <w:ind w:left="420" w:leftChars="200"/>
      <w:textAlignment w:val="baseline"/>
    </w:pPr>
  </w:style>
  <w:style w:type="character" w:customStyle="1" w:styleId="18">
    <w:name w:val="font151"/>
    <w:basedOn w:val="13"/>
    <w:qFormat/>
    <w:uiPriority w:val="0"/>
    <w:rPr>
      <w:rFonts w:hint="eastAsia" w:ascii="黑体" w:hAnsi="宋体" w:eastAsia="黑体" w:cs="黑体"/>
      <w:b/>
      <w:color w:val="000000"/>
      <w:sz w:val="18"/>
      <w:szCs w:val="18"/>
      <w:u w:val="none"/>
    </w:rPr>
  </w:style>
  <w:style w:type="character" w:customStyle="1" w:styleId="19">
    <w:name w:val="font71"/>
    <w:basedOn w:val="13"/>
    <w:qFormat/>
    <w:uiPriority w:val="0"/>
    <w:rPr>
      <w:rFonts w:hint="default" w:ascii="Times New Roman" w:hAnsi="Times New Roman" w:cs="Times New Roman"/>
      <w:b/>
      <w:color w:val="000000"/>
      <w:sz w:val="20"/>
      <w:szCs w:val="20"/>
      <w:u w:val="none"/>
    </w:rPr>
  </w:style>
  <w:style w:type="character" w:customStyle="1" w:styleId="20">
    <w:name w:val="font21"/>
    <w:basedOn w:val="13"/>
    <w:qFormat/>
    <w:uiPriority w:val="0"/>
    <w:rPr>
      <w:rFonts w:hint="eastAsia" w:ascii="宋体" w:hAnsi="宋体" w:eastAsia="宋体" w:cs="宋体"/>
      <w:b/>
      <w:color w:val="000000"/>
      <w:sz w:val="20"/>
      <w:szCs w:val="20"/>
      <w:u w:val="none"/>
    </w:rPr>
  </w:style>
  <w:style w:type="character" w:customStyle="1" w:styleId="21">
    <w:name w:val="font111"/>
    <w:basedOn w:val="13"/>
    <w:qFormat/>
    <w:uiPriority w:val="0"/>
    <w:rPr>
      <w:rFonts w:hint="eastAsia" w:ascii="宋体" w:hAnsi="宋体" w:eastAsia="宋体" w:cs="宋体"/>
      <w:color w:val="000000"/>
      <w:sz w:val="16"/>
      <w:szCs w:val="16"/>
      <w:u w:val="none"/>
    </w:rPr>
  </w:style>
  <w:style w:type="paragraph" w:customStyle="1" w:styleId="22">
    <w:name w:val="制度章标题"/>
    <w:basedOn w:val="23"/>
    <w:qFormat/>
    <w:uiPriority w:val="0"/>
    <w:pPr>
      <w:ind w:firstLine="736" w:firstLineChars="229"/>
    </w:pPr>
    <w:rPr>
      <w:rFonts w:ascii="楷体_GB2312" w:eastAsia="楷体_GB2312"/>
      <w:b/>
    </w:rPr>
  </w:style>
  <w:style w:type="paragraph" w:customStyle="1" w:styleId="23">
    <w:name w:val="公文正文"/>
    <w:basedOn w:val="1"/>
    <w:qFormat/>
    <w:uiPriority w:val="0"/>
    <w:pPr>
      <w:widowControl/>
      <w:snapToGrid w:val="0"/>
      <w:spacing w:line="360" w:lineRule="auto"/>
      <w:ind w:firstLine="640" w:firstLineChars="200"/>
    </w:pPr>
    <w:rPr>
      <w:rFonts w:ascii="黑体" w:hAnsi="华文中宋" w:eastAsia="黑体"/>
      <w:sz w:val="32"/>
      <w:szCs w:val="32"/>
    </w:rPr>
  </w:style>
  <w:style w:type="character" w:customStyle="1" w:styleId="24">
    <w:name w:val="font41"/>
    <w:basedOn w:val="13"/>
    <w:qFormat/>
    <w:uiPriority w:val="0"/>
    <w:rPr>
      <w:rFonts w:hint="default" w:ascii="方正小标宋_GBK" w:hAnsi="方正小标宋_GBK" w:eastAsia="方正小标宋_GBK" w:cs="方正小标宋_GBK"/>
      <w:color w:val="000000"/>
      <w:sz w:val="36"/>
      <w:szCs w:val="36"/>
      <w:u w:val="single"/>
    </w:rPr>
  </w:style>
  <w:style w:type="character" w:customStyle="1" w:styleId="25">
    <w:name w:val="font31"/>
    <w:basedOn w:val="13"/>
    <w:qFormat/>
    <w:uiPriority w:val="0"/>
    <w:rPr>
      <w:rFonts w:hint="default" w:ascii="方正小标宋_GBK" w:hAnsi="方正小标宋_GBK" w:eastAsia="方正小标宋_GBK" w:cs="方正小标宋_GBK"/>
      <w:color w:val="000000"/>
      <w:sz w:val="36"/>
      <w:szCs w:val="36"/>
      <w:u w:val="none"/>
    </w:rPr>
  </w:style>
  <w:style w:type="character" w:customStyle="1" w:styleId="26">
    <w:name w:val="font11"/>
    <w:basedOn w:val="13"/>
    <w:qFormat/>
    <w:uiPriority w:val="0"/>
    <w:rPr>
      <w:rFonts w:hint="default" w:ascii="Tahoma" w:hAnsi="Tahoma" w:eastAsia="Tahoma" w:cs="Tahoma"/>
      <w:color w:val="000000"/>
      <w:sz w:val="20"/>
      <w:szCs w:val="20"/>
      <w:u w:val="none"/>
    </w:rPr>
  </w:style>
  <w:style w:type="character" w:customStyle="1" w:styleId="27">
    <w:name w:val="font01"/>
    <w:basedOn w:val="13"/>
    <w:qFormat/>
    <w:uiPriority w:val="0"/>
    <w:rPr>
      <w:rFonts w:hint="eastAsia" w:ascii="宋体" w:hAnsi="宋体" w:eastAsia="宋体" w:cs="宋体"/>
      <w:color w:val="000000"/>
      <w:sz w:val="20"/>
      <w:szCs w:val="20"/>
      <w:u w:val="none"/>
    </w:rPr>
  </w:style>
  <w:style w:type="character" w:customStyle="1" w:styleId="28">
    <w:name w:val="font91"/>
    <w:basedOn w:val="13"/>
    <w:qFormat/>
    <w:uiPriority w:val="0"/>
    <w:rPr>
      <w:rFonts w:hint="default" w:ascii="方正小标宋_GBK" w:hAnsi="方正小标宋_GBK" w:eastAsia="方正小标宋_GBK" w:cs="方正小标宋_GBK"/>
      <w:b/>
      <w:color w:val="000000"/>
      <w:sz w:val="36"/>
      <w:szCs w:val="36"/>
      <w:u w:val="single"/>
    </w:rPr>
  </w:style>
  <w:style w:type="character" w:customStyle="1" w:styleId="29">
    <w:name w:val="font101"/>
    <w:basedOn w:val="13"/>
    <w:qFormat/>
    <w:uiPriority w:val="0"/>
    <w:rPr>
      <w:rFonts w:hint="default" w:ascii="方正小标宋_GBK" w:hAnsi="方正小标宋_GBK" w:eastAsia="方正小标宋_GBK" w:cs="方正小标宋_GBK"/>
      <w:b/>
      <w:color w:val="000000"/>
      <w:sz w:val="36"/>
      <w:szCs w:val="36"/>
      <w:u w:val="none"/>
    </w:rPr>
  </w:style>
  <w:style w:type="character" w:customStyle="1" w:styleId="30">
    <w:name w:val="font61"/>
    <w:basedOn w:val="13"/>
    <w:qFormat/>
    <w:uiPriority w:val="0"/>
    <w:rPr>
      <w:rFonts w:hint="default" w:ascii="方正小标宋_GBK" w:hAnsi="方正小标宋_GBK" w:eastAsia="方正小标宋_GBK" w:cs="方正小标宋_GBK"/>
      <w:color w:val="000000"/>
      <w:sz w:val="36"/>
      <w:szCs w:val="36"/>
      <w:u w:val="single"/>
    </w:rPr>
  </w:style>
  <w:style w:type="character" w:customStyle="1" w:styleId="31">
    <w:name w:val="font51"/>
    <w:basedOn w:val="13"/>
    <w:qFormat/>
    <w:uiPriority w:val="0"/>
    <w:rPr>
      <w:rFonts w:hint="default" w:ascii="方正小标宋_GBK" w:hAnsi="方正小标宋_GBK" w:eastAsia="方正小标宋_GBK" w:cs="方正小标宋_GBK"/>
      <w:color w:val="000000"/>
      <w:sz w:val="24"/>
      <w:szCs w:val="24"/>
      <w:u w:val="none"/>
    </w:rPr>
  </w:style>
  <w:style w:type="character" w:customStyle="1" w:styleId="32">
    <w:name w:val="font81"/>
    <w:basedOn w:val="13"/>
    <w:qFormat/>
    <w:uiPriority w:val="0"/>
    <w:rPr>
      <w:rFonts w:hint="default" w:ascii="Tahoma" w:hAnsi="Tahoma" w:eastAsia="Tahoma" w:cs="Tahoma"/>
      <w:color w:val="000000"/>
      <w:sz w:val="20"/>
      <w:szCs w:val="20"/>
      <w:u w:val="none"/>
    </w:rPr>
  </w:style>
  <w:style w:type="character" w:customStyle="1" w:styleId="33">
    <w:name w:val="批注框文本 Char"/>
    <w:basedOn w:val="13"/>
    <w:link w:val="5"/>
    <w:qFormat/>
    <w:uiPriority w:val="0"/>
    <w:rPr>
      <w:kern w:val="2"/>
      <w:sz w:val="18"/>
      <w:szCs w:val="18"/>
    </w:rPr>
  </w:style>
  <w:style w:type="character" w:customStyle="1" w:styleId="34">
    <w:name w:val="NormalCharacter"/>
    <w:semiHidden/>
    <w:qFormat/>
    <w:uiPriority w:val="99"/>
  </w:style>
  <w:style w:type="paragraph" w:customStyle="1" w:styleId="35">
    <w:name w:val="〖C01〗正文"/>
    <w:basedOn w:val="1"/>
    <w:qFormat/>
    <w:uiPriority w:val="0"/>
    <w:pPr>
      <w:topLinePunct/>
      <w:spacing w:line="600" w:lineRule="exact"/>
      <w:ind w:firstLine="640" w:firstLineChars="200"/>
    </w:pPr>
    <w:rPr>
      <w:rFonts w:ascii="仿宋_GB2312" w:eastAsia="仿宋_GB231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3989</Words>
  <Characters>4156</Characters>
  <Lines>12</Lines>
  <Paragraphs>3</Paragraphs>
  <TotalTime>0</TotalTime>
  <ScaleCrop>false</ScaleCrop>
  <LinksUpToDate>false</LinksUpToDate>
  <CharactersWithSpaces>4353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2022-07-21T02:51:00Z</dcterms:created>
  <dc:creator>Sugar</dc:creator>
  <cp:lastModifiedBy>张燕</cp:lastModifiedBy>
  <cp:lastPrinted>2024-09-29T03:09:00Z</cp:lastPrinted>
  <dcterms:modified xsi:type="dcterms:W3CDTF">2025-03-11T05:41:09Z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80B9B132E3E7453D8F3ADC729286EDF4</vt:lpwstr>
  </property>
  <property fmtid="{D5CDD505-2E9C-101B-9397-08002B2CF9AE}" pid="4" name="KSOTemplateDocerSaveRecord">
    <vt:lpwstr>eyJoZGlkIjoiMGVlMzNlMzZmNTEwYzNkOTc3OGFkNTFhZjc0MTZmOTkifQ==</vt:lpwstr>
  </property>
</Properties>
</file>