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textAlignment w:val="baseline"/>
        <w:rPr>
          <w:rFonts w:eastAsia="黑体" w:cs="黑体"/>
          <w:sz w:val="32"/>
          <w:szCs w:val="32"/>
        </w:rPr>
      </w:pPr>
      <w:bookmarkStart w:id="0" w:name="_GoBack"/>
      <w:bookmarkEnd w:id="0"/>
      <w:r>
        <w:rPr>
          <w:rFonts w:hint="eastAsia" w:eastAsia="黑体" w:cs="黑体"/>
          <w:sz w:val="32"/>
          <w:szCs w:val="32"/>
        </w:rPr>
        <w:t>附件</w:t>
      </w:r>
      <w:r>
        <w:rPr>
          <w:rFonts w:eastAsia="黑体" w:cs="黑体"/>
          <w:sz w:val="32"/>
          <w:szCs w:val="32"/>
        </w:rPr>
        <w:t xml:space="preserve">    </w:t>
      </w:r>
    </w:p>
    <w:p>
      <w:pPr>
        <w:pStyle w:val="5"/>
        <w:spacing w:after="0" w:line="560" w:lineRule="exact"/>
        <w:ind w:left="0" w:leftChars="0" w:firstLine="0" w:firstLineChars="0"/>
        <w:jc w:val="center"/>
        <w:rPr>
          <w:rFonts w:hint="eastAsia" w:ascii="方正小标宋_GBK" w:eastAsia="方正小标宋_GBK" w:cs="方正小标宋简体"/>
          <w:sz w:val="44"/>
          <w:szCs w:val="44"/>
        </w:rPr>
      </w:pPr>
      <w:r>
        <w:rPr>
          <w:rFonts w:hint="eastAsia" w:ascii="方正小标宋_GBK" w:eastAsia="方正小标宋_GBK" w:cs="方正小标宋简体"/>
          <w:sz w:val="44"/>
          <w:szCs w:val="44"/>
        </w:rPr>
        <w:t>沙湾区城乡供水一体化新建取水工程</w:t>
      </w:r>
    </w:p>
    <w:p>
      <w:pPr>
        <w:pStyle w:val="5"/>
        <w:spacing w:after="0" w:line="560" w:lineRule="exact"/>
        <w:ind w:left="0" w:leftChars="0" w:firstLine="0" w:firstLineChars="0"/>
        <w:jc w:val="center"/>
        <w:rPr>
          <w:rFonts w:hint="eastAsia" w:ascii="方正小标宋_GBK" w:eastAsia="方正小标宋_GBK" w:cs="方正小标宋简体"/>
          <w:sz w:val="44"/>
          <w:szCs w:val="44"/>
        </w:rPr>
      </w:pPr>
      <w:r>
        <w:rPr>
          <w:rFonts w:hint="eastAsia" w:ascii="方正小标宋_GBK" w:eastAsia="方正小标宋_GBK" w:cs="方正小标宋简体"/>
          <w:sz w:val="44"/>
          <w:szCs w:val="44"/>
        </w:rPr>
        <w:t>项目建设用地征地补偿安置方案</w:t>
      </w:r>
    </w:p>
    <w:p>
      <w:pPr>
        <w:pStyle w:val="5"/>
        <w:spacing w:after="0" w:line="560" w:lineRule="exact"/>
        <w:ind w:left="0" w:leftChars="0" w:firstLine="0" w:firstLineChars="0"/>
        <w:jc w:val="left"/>
        <w:rPr>
          <w:rFonts w:cs="仿宋_GB2312"/>
          <w:szCs w:val="32"/>
        </w:rPr>
      </w:pPr>
    </w:p>
    <w:p>
      <w:pPr>
        <w:pStyle w:val="5"/>
        <w:spacing w:after="0" w:line="560" w:lineRule="exact"/>
        <w:ind w:left="0" w:leftChars="0" w:firstLine="640"/>
        <w:jc w:val="left"/>
        <w:rPr>
          <w:rFonts w:hint="eastAsia" w:ascii="仿宋_GB2312" w:eastAsia="仿宋_GB2312" w:cs="仿宋_GB2312"/>
          <w:sz w:val="32"/>
          <w:szCs w:val="32"/>
        </w:rPr>
      </w:pPr>
      <w:r>
        <w:rPr>
          <w:rFonts w:hint="eastAsia" w:ascii="仿宋_GB2312" w:eastAsia="仿宋_GB2312" w:cs="仿宋_GB2312"/>
          <w:sz w:val="32"/>
          <w:szCs w:val="32"/>
        </w:rPr>
        <w:t>结合土地现状调查情况，按照《中华人民共和国土地管理法》《中华人民共和国土地管理法实施条例》等法律法规的规定，制定本方案。</w:t>
      </w:r>
    </w:p>
    <w:p>
      <w:pPr>
        <w:numPr>
          <w:ilvl w:val="0"/>
          <w:numId w:val="1"/>
        </w:numPr>
        <w:suppressAutoHyphens/>
        <w:overflowPunct w:val="0"/>
        <w:spacing w:line="560" w:lineRule="exact"/>
        <w:ind w:firstLine="640" w:firstLineChars="200"/>
        <w:rPr>
          <w:rFonts w:eastAsia="黑体" w:cs="黑体"/>
          <w:sz w:val="32"/>
          <w:szCs w:val="32"/>
        </w:rPr>
      </w:pPr>
      <w:r>
        <w:rPr>
          <w:rFonts w:hint="eastAsia" w:eastAsia="黑体" w:cs="黑体"/>
          <w:sz w:val="32"/>
          <w:szCs w:val="32"/>
        </w:rPr>
        <w:t>拟征收土地范围、现状</w:t>
      </w:r>
    </w:p>
    <w:p>
      <w:pPr>
        <w:overflowPunct w:val="0"/>
        <w:adjustRightInd w:val="0"/>
        <w:snapToGrid w:val="0"/>
        <w:spacing w:line="56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rPr>
        <w:t>根据拟征收土地现状调查结果，本次拟征收土地面积0.3468公顷（5.203亩），其中：农用地0.3468公顷（5.203亩），含耕地0.2081公顷（3.122亩）、林地0.1387公顷（2.081亩）。</w:t>
      </w:r>
    </w:p>
    <w:p>
      <w:pPr>
        <w:overflowPunct w:val="0"/>
        <w:adjustRightInd w:val="0"/>
        <w:snapToGrid w:val="0"/>
        <w:spacing w:line="560" w:lineRule="exact"/>
        <w:ind w:firstLine="640" w:firstLineChars="200"/>
        <w:textAlignment w:val="baseline"/>
        <w:rPr>
          <w:rFonts w:eastAsia="黑体" w:cs="黑体"/>
          <w:sz w:val="32"/>
          <w:szCs w:val="32"/>
        </w:rPr>
      </w:pPr>
      <w:r>
        <w:rPr>
          <w:rFonts w:hint="eastAsia" w:eastAsia="黑体" w:cs="黑体"/>
          <w:sz w:val="32"/>
          <w:szCs w:val="32"/>
        </w:rPr>
        <w:t>二、征收目的</w:t>
      </w:r>
    </w:p>
    <w:p>
      <w:pPr>
        <w:overflowPunct w:val="0"/>
        <w:adjustRightInd w:val="0"/>
        <w:snapToGrid w:val="0"/>
        <w:spacing w:line="560" w:lineRule="exact"/>
        <w:ind w:firstLine="640" w:firstLineChars="200"/>
        <w:textAlignment w:val="baseline"/>
        <w:rPr>
          <w:rFonts w:eastAsia="Times New Roman" w:cs="仿宋_GB2312"/>
          <w:sz w:val="31"/>
          <w:szCs w:val="31"/>
        </w:rPr>
      </w:pPr>
      <w:r>
        <w:rPr>
          <w:rFonts w:hint="eastAsia" w:eastAsia="仿宋_GB2312" w:cs="仿宋_GB2312"/>
          <w:sz w:val="32"/>
          <w:szCs w:val="32"/>
        </w:rPr>
        <w:t>本次拟征收土地目的是新建沙湾区城乡供水一体化取水工程，保障城乡居民用水需求，属于《中华人民共和国土地管理法》第四十五条第一款第三项之规定：由政府组织实施的市政公用公共事业需要用地的，可以征收集体所有土地的情形。</w:t>
      </w:r>
    </w:p>
    <w:p>
      <w:pPr>
        <w:overflowPunct w:val="0"/>
        <w:adjustRightInd w:val="0"/>
        <w:snapToGrid w:val="0"/>
        <w:spacing w:line="560" w:lineRule="exact"/>
        <w:ind w:firstLine="640" w:firstLineChars="200"/>
        <w:textAlignment w:val="baseline"/>
        <w:rPr>
          <w:rFonts w:eastAsia="黑体" w:cs="黑体"/>
          <w:sz w:val="32"/>
          <w:szCs w:val="32"/>
        </w:rPr>
      </w:pPr>
      <w:r>
        <w:rPr>
          <w:rFonts w:hint="eastAsia" w:eastAsia="黑体" w:cs="黑体"/>
          <w:sz w:val="32"/>
          <w:szCs w:val="32"/>
        </w:rPr>
        <w:t>三、补偿方式和标准</w:t>
      </w:r>
    </w:p>
    <w:p>
      <w:pPr>
        <w:overflowPunct w:val="0"/>
        <w:adjustRightInd w:val="0"/>
        <w:snapToGrid w:val="0"/>
        <w:spacing w:line="560" w:lineRule="exact"/>
        <w:ind w:firstLine="640" w:firstLineChars="200"/>
        <w:textAlignment w:val="baseline"/>
        <w:rPr>
          <w:rFonts w:eastAsia="仿宋_GB2312" w:cs="仿宋_GB2312"/>
          <w:sz w:val="31"/>
          <w:szCs w:val="32"/>
        </w:rPr>
      </w:pPr>
      <w:r>
        <w:rPr>
          <w:rFonts w:hint="eastAsia" w:eastAsia="楷体_GB2312" w:cs="楷体_GB2312"/>
          <w:sz w:val="32"/>
          <w:szCs w:val="32"/>
        </w:rPr>
        <w:t>（一）土地补偿费和安置补助费。</w:t>
      </w:r>
      <w:r>
        <w:rPr>
          <w:rFonts w:hint="eastAsia" w:eastAsia="仿宋_GB2312" w:cs="仿宋_GB2312"/>
          <w:sz w:val="32"/>
          <w:szCs w:val="32"/>
        </w:rPr>
        <w:t>本次征收土地补偿费、安置补助费标准按照《乐山市沙湾区人民政府关于公布实施乐山市沙湾区征收农用地区片综合地价标准的通知》（乐沙府函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号）</w:t>
      </w:r>
      <w:r>
        <w:rPr>
          <w:rFonts w:hint="eastAsia" w:eastAsia="仿宋_GB2312" w:cs="仿宋_GB2312"/>
          <w:sz w:val="32"/>
          <w:szCs w:val="32"/>
        </w:rPr>
        <w:t>执行。</w:t>
      </w:r>
    </w:p>
    <w:p>
      <w:pPr>
        <w:overflowPunct w:val="0"/>
        <w:adjustRightInd w:val="0"/>
        <w:snapToGrid w:val="0"/>
        <w:spacing w:line="560" w:lineRule="exact"/>
        <w:ind w:firstLine="640" w:firstLineChars="200"/>
        <w:textAlignment w:val="baseline"/>
        <w:rPr>
          <w:rFonts w:hint="eastAsia" w:eastAsia="仿宋_GB2312" w:cs="仿宋_GB2312"/>
          <w:sz w:val="32"/>
          <w:szCs w:val="32"/>
        </w:rPr>
        <w:sectPr>
          <w:footerReference r:id="rId3" w:type="default"/>
          <w:footerReference r:id="rId4" w:type="even"/>
          <w:pgSz w:w="11906" w:h="16838"/>
          <w:pgMar w:top="2098" w:right="1474" w:bottom="1701" w:left="1588" w:header="851" w:footer="1361" w:gutter="0"/>
          <w:cols w:space="425" w:num="1"/>
          <w:titlePg/>
          <w:docGrid w:type="lines" w:linePitch="312" w:charSpace="0"/>
        </w:sectPr>
      </w:pPr>
      <w:r>
        <w:rPr>
          <w:rFonts w:hint="eastAsia" w:eastAsia="楷体_GB2312" w:cs="楷体_GB2312"/>
          <w:sz w:val="32"/>
          <w:szCs w:val="32"/>
        </w:rPr>
        <w:t>（二）地上附着物及青苗。</w:t>
      </w:r>
      <w:r>
        <w:rPr>
          <w:rFonts w:hint="eastAsia" w:eastAsia="仿宋_GB2312" w:cs="仿宋_GB2312"/>
          <w:sz w:val="32"/>
          <w:szCs w:val="32"/>
        </w:rPr>
        <w:t>本次拟征收土地地上附着物和青苗补偿费按照《乐山市人民政府关于公布实施乐山市征地地上附</w:t>
      </w:r>
    </w:p>
    <w:p>
      <w:pPr>
        <w:overflowPunct w:val="0"/>
        <w:adjustRightInd w:val="0"/>
        <w:snapToGrid w:val="0"/>
        <w:spacing w:line="560" w:lineRule="exact"/>
        <w:ind w:firstLine="640" w:firstLineChars="200"/>
        <w:textAlignment w:val="baseline"/>
        <w:rPr>
          <w:rFonts w:eastAsia="仿宋_GB2312" w:cs="仿宋_GB2312"/>
          <w:sz w:val="32"/>
          <w:szCs w:val="32"/>
        </w:rPr>
      </w:pPr>
      <w:r>
        <w:rPr>
          <w:rFonts w:hint="eastAsia" w:eastAsia="仿宋_GB2312" w:cs="仿宋_GB2312"/>
          <w:sz w:val="32"/>
          <w:szCs w:val="32"/>
        </w:rPr>
        <w:t>着物和青苗补偿标准的通知》（乐府函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109</w:t>
      </w:r>
      <w:r>
        <w:rPr>
          <w:rFonts w:hint="eastAsia" w:ascii="仿宋_GB2312" w:hAnsi="仿宋_GB2312" w:eastAsia="仿宋_GB2312" w:cs="仿宋_GB2312"/>
          <w:sz w:val="32"/>
          <w:szCs w:val="32"/>
        </w:rPr>
        <w:t>号）</w:t>
      </w:r>
      <w:r>
        <w:rPr>
          <w:rFonts w:hint="eastAsia" w:eastAsia="仿宋_GB2312" w:cs="仿宋_GB2312"/>
          <w:sz w:val="32"/>
          <w:szCs w:val="32"/>
        </w:rPr>
        <w:t>执行。</w:t>
      </w:r>
    </w:p>
    <w:p>
      <w:pPr>
        <w:overflowPunct w:val="0"/>
        <w:adjustRightInd w:val="0"/>
        <w:snapToGrid w:val="0"/>
        <w:spacing w:line="560" w:lineRule="exact"/>
        <w:ind w:firstLine="640" w:firstLineChars="200"/>
        <w:textAlignment w:val="baseline"/>
        <w:rPr>
          <w:rFonts w:eastAsia="楷体_GB2312" w:cs="楷体_GB2312"/>
          <w:sz w:val="32"/>
          <w:szCs w:val="32"/>
        </w:rPr>
      </w:pPr>
      <w:r>
        <w:rPr>
          <w:rFonts w:hint="eastAsia" w:eastAsia="黑体" w:cs="黑体"/>
          <w:sz w:val="32"/>
          <w:szCs w:val="32"/>
        </w:rPr>
        <w:t>四、安置对象和安置方式</w:t>
      </w:r>
    </w:p>
    <w:p>
      <w:pPr>
        <w:overflowPunct w:val="0"/>
        <w:adjustRightInd w:val="0"/>
        <w:snapToGrid w:val="0"/>
        <w:spacing w:line="56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rPr>
        <w:t>本次征收土地涉及葫芦镇祝村11组，安置对象人数为3人，拟采取养老保障安置方式。</w:t>
      </w:r>
    </w:p>
    <w:p>
      <w:pPr>
        <w:numPr>
          <w:ilvl w:val="0"/>
          <w:numId w:val="2"/>
        </w:numPr>
        <w:suppressAutoHyphens/>
        <w:overflowPunct w:val="0"/>
        <w:adjustRightInd w:val="0"/>
        <w:snapToGrid w:val="0"/>
        <w:spacing w:line="560" w:lineRule="exact"/>
        <w:ind w:firstLine="640" w:firstLineChars="200"/>
        <w:textAlignment w:val="baseline"/>
        <w:rPr>
          <w:rFonts w:eastAsia="黑体" w:cs="黑体"/>
          <w:sz w:val="32"/>
          <w:szCs w:val="32"/>
        </w:rPr>
      </w:pPr>
      <w:r>
        <w:rPr>
          <w:rFonts w:hint="eastAsia" w:eastAsia="黑体" w:cs="黑体"/>
          <w:sz w:val="32"/>
          <w:szCs w:val="32"/>
        </w:rPr>
        <w:t>社会保障措施</w:t>
      </w:r>
    </w:p>
    <w:p>
      <w:pPr>
        <w:overflowPunct w:val="0"/>
        <w:adjustRightInd w:val="0"/>
        <w:snapToGrid w:val="0"/>
        <w:spacing w:line="56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rPr>
        <w:t>本次被征地农民的社会保障措施按照《四川省人力资源和社会保障厅 四川省财政厅 四川省自然资源厅关于印发&lt;四川省被征地农民养老保障实施办法&gt;的通知》（川人社发</w:t>
      </w:r>
      <w:r>
        <w:rPr>
          <w:rFonts w:hint="eastAsia" w:ascii="仿宋_GB2312" w:hAnsi="仿宋_GB2312" w:eastAsia="仿宋_GB2312" w:cs="仿宋_GB2312"/>
          <w:sz w:val="32"/>
          <w:szCs w:val="32"/>
        </w:rPr>
        <w:t>〔2018〕46号）</w:t>
      </w:r>
      <w:r>
        <w:rPr>
          <w:rFonts w:hint="eastAsia" w:ascii="仿宋_GB2312" w:eastAsia="仿宋_GB2312" w:cs="仿宋_GB2312"/>
          <w:sz w:val="32"/>
          <w:szCs w:val="32"/>
        </w:rPr>
        <w:t>、《乐山市征地农转非人员安置保障暂行办法》（乐山市人民政府令第6号）和《乐山市人民政府办公室关于印发乐山市基本医疗保险实施办法的通知》</w:t>
      </w:r>
      <w:r>
        <w:rPr>
          <w:rFonts w:hint="eastAsia" w:eastAsia="仿宋_GB2312" w:cs="仿宋_GB2312"/>
          <w:sz w:val="32"/>
          <w:szCs w:val="32"/>
        </w:rPr>
        <w:t>（</w:t>
      </w:r>
      <w:r>
        <w:rPr>
          <w:rFonts w:hint="eastAsia" w:ascii="仿宋_GB2312" w:hAnsi="仿宋_GB2312" w:eastAsia="仿宋_GB2312" w:cs="仿宋_GB2312"/>
          <w:sz w:val="32"/>
          <w:szCs w:val="32"/>
        </w:rPr>
        <w:t>乐府办发〔2016〕9号）</w:t>
      </w:r>
      <w:r>
        <w:rPr>
          <w:rFonts w:hint="eastAsia" w:ascii="仿宋_GB2312" w:eastAsia="仿宋_GB2312" w:cs="仿宋_GB2312"/>
          <w:sz w:val="32"/>
          <w:szCs w:val="32"/>
        </w:rPr>
        <w:t>的规定执行。</w:t>
      </w:r>
    </w:p>
    <w:p>
      <w:pPr>
        <w:overflowPunct w:val="0"/>
        <w:adjustRightInd w:val="0"/>
        <w:snapToGrid w:val="0"/>
        <w:spacing w:line="560" w:lineRule="exact"/>
        <w:ind w:firstLine="640" w:firstLineChars="200"/>
        <w:textAlignment w:val="baseline"/>
        <w:rPr>
          <w:rFonts w:hint="eastAsia" w:ascii="仿宋_GB2312" w:eastAsia="仿宋_GB2312" w:cs="仿宋_GB2312"/>
          <w:sz w:val="32"/>
          <w:szCs w:val="32"/>
        </w:rPr>
      </w:pPr>
    </w:p>
    <w:p>
      <w:pPr>
        <w:overflowPunct w:val="0"/>
        <w:adjustRightInd w:val="0"/>
        <w:snapToGrid w:val="0"/>
        <w:spacing w:line="56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rPr>
        <w:t>附件：拟征收土地范围示意图</w:t>
      </w:r>
    </w:p>
    <w:p>
      <w:pPr>
        <w:wordWrap w:val="0"/>
        <w:overflowPunct w:val="0"/>
        <w:adjustRightInd w:val="0"/>
        <w:snapToGrid w:val="0"/>
        <w:spacing w:line="600" w:lineRule="atLeast"/>
        <w:ind w:firstLine="640" w:firstLineChars="200"/>
        <w:jc w:val="right"/>
        <w:textAlignment w:val="baseline"/>
        <w:rPr>
          <w:rFonts w:eastAsia="仿宋_GB2312" w:cs="仿宋_GB2312"/>
          <w:sz w:val="32"/>
          <w:szCs w:val="32"/>
        </w:rPr>
      </w:pPr>
      <w:r>
        <w:rPr>
          <w:rFonts w:eastAsia="仿宋_GB2312" w:cs="仿宋_GB2312"/>
          <w:sz w:val="32"/>
          <w:szCs w:val="32"/>
        </w:rPr>
        <w:t xml:space="preserve">           </w:t>
      </w:r>
    </w:p>
    <w:p>
      <w:pPr>
        <w:wordWrap w:val="0"/>
        <w:overflowPunct w:val="0"/>
        <w:adjustRightInd w:val="0"/>
        <w:snapToGrid w:val="0"/>
        <w:spacing w:line="600" w:lineRule="atLeast"/>
        <w:ind w:firstLine="640" w:firstLineChars="200"/>
        <w:jc w:val="right"/>
        <w:textAlignment w:val="baseline"/>
        <w:rPr>
          <w:rFonts w:eastAsia="仿宋_GB2312" w:cs="仿宋_GB2312"/>
          <w:sz w:val="32"/>
          <w:szCs w:val="32"/>
        </w:rPr>
      </w:pPr>
    </w:p>
    <w:p>
      <w:pPr>
        <w:spacing w:line="560" w:lineRule="exact"/>
        <w:ind w:firstLine="5600" w:firstLineChars="1750"/>
        <w:rPr>
          <w:rFonts w:hint="eastAsia" w:ascii="仿宋_GB2312" w:eastAsia="仿宋_GB2312"/>
          <w:sz w:val="32"/>
          <w:szCs w:val="32"/>
        </w:rPr>
      </w:pPr>
      <w:r>
        <w:rPr>
          <w:rFonts w:hint="eastAsia" w:ascii="仿宋_GB2312" w:hAnsi="宋体" w:eastAsia="仿宋_GB2312" w:cs="宋体"/>
          <w:sz w:val="32"/>
          <w:szCs w:val="32"/>
        </w:rPr>
        <w:t>乐山市沙湾区人民政府</w:t>
      </w:r>
    </w:p>
    <w:p>
      <w:pPr>
        <w:spacing w:line="560" w:lineRule="exact"/>
        <w:ind w:firstLine="5920" w:firstLineChars="1850"/>
        <w:rPr>
          <w:rFonts w:hint="eastAsia" w:ascii="仿宋_GB2312" w:hAnsi="宋体" w:eastAsia="仿宋_GB2312" w:cs="宋体"/>
          <w:sz w:val="32"/>
          <w:szCs w:val="32"/>
        </w:rPr>
      </w:pPr>
      <w:r>
        <w:rPr>
          <w:rFonts w:hint="eastAsia" w:ascii="仿宋_GB2312" w:eastAsia="仿宋_GB2312"/>
          <w:sz w:val="32"/>
          <w:szCs w:val="32"/>
        </w:rPr>
        <w:t>2025</w:t>
      </w:r>
      <w:r>
        <w:rPr>
          <w:rFonts w:hint="eastAsia" w:ascii="仿宋_GB2312" w:hAnsi="宋体" w:eastAsia="仿宋_GB2312" w:cs="宋体"/>
          <w:sz w:val="32"/>
          <w:szCs w:val="32"/>
        </w:rPr>
        <w:t>年</w:t>
      </w:r>
      <w:r>
        <w:rPr>
          <w:rFonts w:hint="eastAsia" w:ascii="仿宋_GB2312" w:eastAsia="仿宋_GB2312"/>
          <w:sz w:val="32"/>
          <w:szCs w:val="32"/>
        </w:rPr>
        <w:t>8</w:t>
      </w:r>
      <w:r>
        <w:rPr>
          <w:rFonts w:hint="eastAsia" w:ascii="仿宋_GB2312" w:hAnsi="宋体" w:eastAsia="仿宋_GB2312" w:cs="宋体"/>
          <w:sz w:val="32"/>
          <w:szCs w:val="32"/>
        </w:rPr>
        <w:t>月</w:t>
      </w:r>
      <w:r>
        <w:rPr>
          <w:rFonts w:hint="eastAsia" w:ascii="仿宋_GB2312" w:eastAsia="仿宋_GB2312"/>
          <w:sz w:val="32"/>
          <w:szCs w:val="32"/>
        </w:rPr>
        <w:t>21</w:t>
      </w:r>
      <w:r>
        <w:rPr>
          <w:rFonts w:hint="eastAsia" w:ascii="仿宋_GB2312" w:hAnsi="宋体" w:eastAsia="仿宋_GB2312" w:cs="宋体"/>
          <w:sz w:val="32"/>
          <w:szCs w:val="32"/>
        </w:rPr>
        <w:t>日</w:t>
      </w: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rPr>
      </w:pPr>
      <w:r>
        <w:rPr>
          <w:rFonts w:hint="eastAsia" w:ascii="方正小标宋_GBK" w:hAnsi="方正小标宋_GBK" w:eastAsia="方正小标宋_GBK" w:cs="方正小标宋_GBK"/>
          <w:sz w:val="44"/>
          <w:szCs w:val="44"/>
        </w:rPr>
        <w:t>拟征收土地范围示意图</w:t>
      </w:r>
    </w:p>
    <w:p>
      <w:r>
        <w:rPr>
          <w:rFonts w:hint="eastAsia"/>
        </w:rPr>
        <w:drawing>
          <wp:inline distT="0" distB="0" distL="114300" distR="114300">
            <wp:extent cx="6900545" cy="5368290"/>
            <wp:effectExtent l="0" t="0" r="3810" b="14605"/>
            <wp:docPr id="1" name="图片 1" descr="911_1755676453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1_1755676453_hd"/>
                    <pic:cNvPicPr>
                      <a:picLocks noChangeAspect="1"/>
                    </pic:cNvPicPr>
                  </pic:nvPicPr>
                  <pic:blipFill>
                    <a:blip r:embed="rId8"/>
                    <a:srcRect l="-356" t="3880" r="5923" b="4411"/>
                    <a:stretch>
                      <a:fillRect/>
                    </a:stretch>
                  </pic:blipFill>
                  <pic:spPr>
                    <a:xfrm rot="-5400000">
                      <a:off x="0" y="0"/>
                      <a:ext cx="6900545" cy="5368290"/>
                    </a:xfrm>
                    <a:prstGeom prst="rect">
                      <a:avLst/>
                    </a:prstGeom>
                    <a:noFill/>
                    <a:ln>
                      <a:noFill/>
                    </a:ln>
                  </pic:spPr>
                </pic:pic>
              </a:graphicData>
            </a:graphic>
          </wp:inline>
        </w:drawing>
      </w:r>
    </w:p>
    <w:p/>
    <w:sectPr>
      <w:footerReference r:id="rId6" w:type="first"/>
      <w:footerReference r:id="rId5" w:type="default"/>
      <w:pgSz w:w="11906" w:h="16838"/>
      <w:pgMar w:top="2098" w:right="1474" w:bottom="1701" w:left="1588"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hint="eastAsia" w:ascii="宋体" w:hAnsi="宋体"/>
        <w:sz w:val="28"/>
        <w:szCs w:val="28"/>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77B01"/>
    <w:multiLevelType w:val="singleLevel"/>
    <w:tmpl w:val="ED577B01"/>
    <w:lvl w:ilvl="0" w:tentative="0">
      <w:start w:val="5"/>
      <w:numFmt w:val="chineseCounting"/>
      <w:suff w:val="nothing"/>
      <w:lvlText w:val="%1、"/>
      <w:lvlJc w:val="left"/>
      <w:rPr>
        <w:rFonts w:hint="eastAsia" w:cs="Times New Roman"/>
      </w:rPr>
    </w:lvl>
  </w:abstractNum>
  <w:abstractNum w:abstractNumId="1">
    <w:nsid w:val="5F9F7A44"/>
    <w:multiLevelType w:val="singleLevel"/>
    <w:tmpl w:val="5F9F7A44"/>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NTVkYmVhODUzYzY2NzI1ZWU5NjE5YWUwYjMyNjAifQ=="/>
  </w:docVars>
  <w:rsids>
    <w:rsidRoot w:val="07BC7495"/>
    <w:rsid w:val="07BC7495"/>
    <w:rsid w:val="3E95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firstLineChars="200"/>
    </w:p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717</Words>
  <Characters>773</Characters>
  <Lines>0</Lines>
  <Paragraphs>0</Paragraphs>
  <TotalTime>1</TotalTime>
  <ScaleCrop>false</ScaleCrop>
  <LinksUpToDate>false</LinksUpToDate>
  <CharactersWithSpaces>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2025-08-22T02:41:00Z</dcterms:created>
  <dc:creator>袋里有米唐</dc:creator>
  <cp:lastModifiedBy>袋里有米唐</cp:lastModifiedBy>
  <dcterms:modified xsi:type="dcterms:W3CDTF">2025-08-22T02:43:43Z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EAD87DE6102C416082901F2C0382FCEB_13</vt:lpwstr>
  </property>
</Properties>
</file>