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40" w:firstLineChars="900"/>
        <w:rPr>
          <w:rFonts w:hint="eastAsia" w:ascii="黑体" w:hAnsi="黑体" w:eastAsia="黑体" w:cs="黑体"/>
          <w:sz w:val="36"/>
          <w:szCs w:val="36"/>
        </w:rPr>
      </w:pPr>
      <w:r>
        <w:rPr>
          <w:rFonts w:hint="eastAsia" w:ascii="黑体" w:hAnsi="黑体" w:eastAsia="黑体" w:cs="黑体"/>
          <w:sz w:val="36"/>
          <w:szCs w:val="36"/>
        </w:rPr>
        <w:t>乐山市沙湾区</w:t>
      </w:r>
    </w:p>
    <w:p>
      <w:pPr>
        <w:jc w:val="center"/>
      </w:pPr>
      <w:r>
        <w:rPr>
          <w:rFonts w:hint="eastAsia" w:ascii="黑体" w:hAnsi="黑体" w:eastAsia="黑体" w:cs="黑体"/>
          <w:sz w:val="36"/>
          <w:szCs w:val="36"/>
        </w:rPr>
        <w:t>创建国家慢性病综合防控示范区</w:t>
      </w:r>
    </w:p>
    <w:p>
      <w:pPr>
        <w:ind w:firstLine="1260" w:firstLineChars="600"/>
      </w:pPr>
    </w:p>
    <w:p/>
    <w:p>
      <w:pPr>
        <w:ind w:firstLine="1260" w:firstLineChars="600"/>
      </w:pPr>
    </w:p>
    <w:p>
      <w:pPr>
        <w:ind w:firstLine="1260" w:firstLineChars="600"/>
      </w:pPr>
    </w:p>
    <w:p>
      <w:pPr>
        <w:jc w:val="center"/>
        <w:outlineLvl w:val="0"/>
        <w:rPr>
          <w:rFonts w:hint="eastAsia" w:ascii="黑体" w:hAnsi="黑体" w:eastAsia="黑体" w:cs="黑体"/>
          <w:sz w:val="52"/>
          <w:szCs w:val="52"/>
        </w:rPr>
      </w:pPr>
      <w:bookmarkStart w:id="0" w:name="_Toc14570"/>
      <w:r>
        <w:rPr>
          <w:rFonts w:hint="eastAsia" w:ascii="黑体" w:hAnsi="黑体" w:eastAsia="黑体" w:cs="黑体"/>
          <w:sz w:val="52"/>
          <w:szCs w:val="52"/>
        </w:rPr>
        <w:t>社</w:t>
      </w:r>
      <w:bookmarkEnd w:id="0"/>
    </w:p>
    <w:p>
      <w:pPr>
        <w:jc w:val="center"/>
        <w:outlineLvl w:val="0"/>
        <w:rPr>
          <w:rFonts w:hint="eastAsia" w:ascii="黑体" w:hAnsi="黑体" w:eastAsia="黑体" w:cs="黑体"/>
          <w:sz w:val="52"/>
          <w:szCs w:val="52"/>
        </w:rPr>
      </w:pPr>
      <w:bookmarkStart w:id="1" w:name="_Toc9201"/>
      <w:r>
        <w:rPr>
          <w:rFonts w:hint="eastAsia" w:ascii="黑体" w:hAnsi="黑体" w:eastAsia="黑体" w:cs="黑体"/>
          <w:sz w:val="52"/>
          <w:szCs w:val="52"/>
        </w:rPr>
        <w:t>会</w:t>
      </w:r>
      <w:bookmarkEnd w:id="1"/>
    </w:p>
    <w:p>
      <w:pPr>
        <w:jc w:val="center"/>
        <w:outlineLvl w:val="0"/>
        <w:rPr>
          <w:rFonts w:hint="eastAsia" w:ascii="黑体" w:hAnsi="黑体" w:eastAsia="黑体" w:cs="黑体"/>
          <w:sz w:val="52"/>
          <w:szCs w:val="52"/>
        </w:rPr>
      </w:pPr>
      <w:bookmarkStart w:id="2" w:name="_Toc25812"/>
      <w:r>
        <w:rPr>
          <w:rFonts w:hint="eastAsia" w:ascii="黑体" w:hAnsi="黑体" w:eastAsia="黑体" w:cs="黑体"/>
          <w:sz w:val="52"/>
          <w:szCs w:val="52"/>
        </w:rPr>
        <w:t>因</w:t>
      </w:r>
      <w:bookmarkEnd w:id="2"/>
    </w:p>
    <w:p>
      <w:pPr>
        <w:jc w:val="center"/>
        <w:outlineLvl w:val="0"/>
        <w:rPr>
          <w:rFonts w:hint="eastAsia" w:ascii="黑体" w:hAnsi="黑体" w:eastAsia="黑体" w:cs="黑体"/>
          <w:sz w:val="52"/>
          <w:szCs w:val="52"/>
        </w:rPr>
      </w:pPr>
      <w:bookmarkStart w:id="3" w:name="_Toc20409"/>
      <w:r>
        <w:rPr>
          <w:rFonts w:hint="eastAsia" w:ascii="黑体" w:hAnsi="黑体" w:eastAsia="黑体" w:cs="黑体"/>
          <w:sz w:val="52"/>
          <w:szCs w:val="52"/>
        </w:rPr>
        <w:t>素</w:t>
      </w:r>
      <w:bookmarkEnd w:id="3"/>
    </w:p>
    <w:p>
      <w:pPr>
        <w:jc w:val="center"/>
        <w:outlineLvl w:val="0"/>
        <w:rPr>
          <w:rFonts w:hint="eastAsia" w:ascii="黑体" w:hAnsi="黑体" w:eastAsia="黑体" w:cs="黑体"/>
          <w:sz w:val="52"/>
          <w:szCs w:val="52"/>
        </w:rPr>
      </w:pPr>
      <w:bookmarkStart w:id="4" w:name="_Toc11280"/>
      <w:r>
        <w:rPr>
          <w:rFonts w:hint="eastAsia" w:ascii="黑体" w:hAnsi="黑体" w:eastAsia="黑体" w:cs="黑体"/>
          <w:sz w:val="52"/>
          <w:szCs w:val="52"/>
        </w:rPr>
        <w:t>调</w:t>
      </w:r>
      <w:bookmarkEnd w:id="4"/>
    </w:p>
    <w:p>
      <w:pPr>
        <w:jc w:val="center"/>
        <w:rPr>
          <w:rFonts w:hint="eastAsia" w:ascii="黑体" w:hAnsi="黑体" w:eastAsia="黑体" w:cs="黑体"/>
          <w:sz w:val="52"/>
          <w:szCs w:val="52"/>
        </w:rPr>
      </w:pPr>
      <w:r>
        <w:rPr>
          <w:rFonts w:hint="eastAsia" w:ascii="黑体" w:hAnsi="黑体" w:eastAsia="黑体" w:cs="黑体"/>
          <w:sz w:val="52"/>
          <w:szCs w:val="52"/>
        </w:rPr>
        <w:t>查</w:t>
      </w:r>
    </w:p>
    <w:p>
      <w:pPr>
        <w:jc w:val="center"/>
        <w:outlineLvl w:val="0"/>
        <w:rPr>
          <w:rFonts w:hint="eastAsia" w:ascii="黑体" w:hAnsi="黑体" w:eastAsia="黑体" w:cs="黑体"/>
          <w:sz w:val="52"/>
          <w:szCs w:val="52"/>
        </w:rPr>
      </w:pPr>
      <w:bookmarkStart w:id="5" w:name="_Toc3813"/>
      <w:r>
        <w:rPr>
          <w:rFonts w:hint="eastAsia" w:ascii="黑体" w:hAnsi="黑体" w:eastAsia="黑体" w:cs="黑体"/>
          <w:sz w:val="52"/>
          <w:szCs w:val="52"/>
        </w:rPr>
        <w:t>报</w:t>
      </w:r>
      <w:bookmarkEnd w:id="5"/>
    </w:p>
    <w:p>
      <w:pPr>
        <w:jc w:val="center"/>
      </w:pPr>
      <w:r>
        <w:rPr>
          <w:rFonts w:hint="eastAsia" w:ascii="黑体" w:hAnsi="黑体" w:eastAsia="黑体" w:cs="黑体"/>
          <w:sz w:val="52"/>
          <w:szCs w:val="52"/>
        </w:rPr>
        <w:t>告</w:t>
      </w:r>
    </w:p>
    <w:p/>
    <w:p>
      <w:pPr>
        <w:ind w:firstLine="2940" w:firstLineChars="1400"/>
      </w:pPr>
    </w:p>
    <w:p>
      <w:pPr>
        <w:jc w:val="center"/>
        <w:rPr>
          <w:rFonts w:hint="eastAsia" w:ascii="黑体" w:hAnsi="黑体" w:eastAsia="黑体" w:cs="黑体"/>
          <w:sz w:val="36"/>
          <w:szCs w:val="36"/>
        </w:rPr>
      </w:pPr>
    </w:p>
    <w:p>
      <w:pPr>
        <w:jc w:val="center"/>
        <w:outlineLvl w:val="0"/>
        <w:rPr>
          <w:rFonts w:hint="eastAsia" w:ascii="黑体" w:hAnsi="黑体" w:eastAsia="黑体" w:cs="黑体"/>
          <w:sz w:val="36"/>
          <w:szCs w:val="36"/>
        </w:rPr>
      </w:pPr>
      <w:bookmarkStart w:id="6" w:name="_Toc20997"/>
      <w:r>
        <w:rPr>
          <w:rFonts w:hint="eastAsia" w:ascii="黑体" w:hAnsi="黑体" w:eastAsia="黑体" w:cs="黑体"/>
          <w:sz w:val="36"/>
          <w:szCs w:val="36"/>
        </w:rPr>
        <w:t>乐山市沙湾区人民政府</w:t>
      </w:r>
      <w:bookmarkEnd w:id="6"/>
    </w:p>
    <w:p>
      <w:pPr>
        <w:jc w:val="center"/>
        <w:rPr>
          <w:rFonts w:hint="eastAsia" w:ascii="黑体" w:hAnsi="黑体" w:eastAsia="黑体" w:cs="黑体"/>
          <w:color w:val="FF0000"/>
          <w:sz w:val="36"/>
          <w:szCs w:val="36"/>
        </w:rPr>
        <w:sectPr>
          <w:headerReference r:id="rId5" w:type="first"/>
          <w:footerReference r:id="rId7" w:type="first"/>
          <w:headerReference r:id="rId3" w:type="default"/>
          <w:footerReference r:id="rId6" w:type="default"/>
          <w:headerReference r:id="rId4" w:type="even"/>
          <w:pgSz w:w="11906" w:h="16838"/>
          <w:pgMar w:top="1758" w:right="1588" w:bottom="1701" w:left="1588" w:header="1304" w:footer="1389" w:gutter="0"/>
          <w:cols w:space="720" w:num="1"/>
          <w:docGrid w:type="lines" w:linePitch="312" w:charSpace="0"/>
        </w:sectPr>
      </w:pPr>
      <w:r>
        <w:rPr>
          <w:rFonts w:hint="eastAsia" w:ascii="黑体" w:hAnsi="黑体" w:eastAsia="黑体" w:cs="黑体"/>
          <w:sz w:val="36"/>
          <w:szCs w:val="36"/>
        </w:rPr>
        <w:t>二零二五年二月</w:t>
      </w:r>
    </w:p>
    <w:p>
      <w:pPr>
        <w:jc w:val="center"/>
        <w:rPr>
          <w:rFonts w:hint="eastAsia" w:ascii="宋体" w:hAnsi="宋体" w:eastAsia="宋体" w:cs="宋体"/>
          <w:sz w:val="24"/>
        </w:rPr>
      </w:pPr>
      <w:r>
        <w:rPr>
          <w:rFonts w:hint="eastAsia" w:ascii="黑体" w:hAnsi="黑体" w:eastAsia="黑体" w:cs="黑体"/>
          <w:sz w:val="32"/>
          <w:szCs w:val="32"/>
        </w:rPr>
        <w:t>目 录</w:t>
      </w:r>
    </w:p>
    <w:sdt>
      <w:sdtPr>
        <w:rPr>
          <w:rFonts w:ascii="宋体" w:hAnsi="宋体" w:eastAsia="宋体"/>
        </w:rPr>
        <w:id w:val="147456791"/>
        <w15:color w:val="DBDBDB"/>
        <w:docPartObj>
          <w:docPartGallery w:val="Table of Contents"/>
          <w:docPartUnique/>
        </w:docPartObj>
      </w:sdtPr>
      <w:sdtEndPr>
        <w:rPr>
          <w:rFonts w:hint="eastAsia" w:ascii="宋体" w:hAnsi="宋体" w:eastAsia="宋体" w:cs="宋体"/>
          <w:color w:val="FF0000"/>
        </w:rPr>
      </w:sdtEndPr>
      <w:sdtContent>
        <w:p>
          <w:pPr>
            <w:jc w:val="center"/>
          </w:pPr>
        </w:p>
        <w:p>
          <w:pPr>
            <w:pStyle w:val="41"/>
            <w:tabs>
              <w:tab w:val="right" w:leader="dot" w:pos="8730"/>
            </w:tabs>
          </w:pPr>
          <w:r>
            <w:rPr>
              <w:rFonts w:hint="eastAsia" w:ascii="宋体" w:hAnsi="宋体" w:cs="宋体"/>
              <w:b/>
              <w:sz w:val="24"/>
              <w:szCs w:val="24"/>
            </w:rPr>
            <w:fldChar w:fldCharType="begin"/>
          </w:r>
          <w:r>
            <w:rPr>
              <w:rFonts w:hint="eastAsia" w:ascii="宋体" w:hAnsi="宋体" w:cs="宋体"/>
              <w:b/>
              <w:sz w:val="24"/>
              <w:szCs w:val="24"/>
            </w:rPr>
            <w:instrText xml:space="preserve">TOC \o "1-3" \h \u </w:instrText>
          </w:r>
          <w:r>
            <w:rPr>
              <w:rFonts w:hint="eastAsia" w:ascii="宋体" w:hAnsi="宋体" w:cs="宋体"/>
              <w:b/>
              <w:sz w:val="24"/>
              <w:szCs w:val="24"/>
            </w:rPr>
            <w:fldChar w:fldCharType="separate"/>
          </w:r>
        </w:p>
        <w:p>
          <w:pPr>
            <w:pStyle w:val="41"/>
            <w:tabs>
              <w:tab w:val="right" w:leader="dot" w:pos="8730"/>
            </w:tabs>
          </w:pPr>
          <w:r>
            <w:fldChar w:fldCharType="begin"/>
          </w:r>
          <w:r>
            <w:instrText xml:space="preserve"> HYPERLINK \l "_Toc3131" </w:instrText>
          </w:r>
          <w:r>
            <w:fldChar w:fldCharType="separate"/>
          </w:r>
          <w:r>
            <w:rPr>
              <w:rFonts w:hint="eastAsia" w:ascii="宋体" w:hAnsi="宋体" w:cs="宋体"/>
              <w:szCs w:val="36"/>
            </w:rPr>
            <w:t>第一部分  背景</w:t>
          </w:r>
          <w:r>
            <w:tab/>
          </w:r>
          <w:r>
            <w:fldChar w:fldCharType="begin"/>
          </w:r>
          <w:r>
            <w:instrText xml:space="preserve"> PAGEREF _Toc3131 \h </w:instrText>
          </w:r>
          <w:r>
            <w:fldChar w:fldCharType="separate"/>
          </w:r>
          <w:r>
            <w:t>1</w:t>
          </w:r>
          <w:r>
            <w:fldChar w:fldCharType="end"/>
          </w:r>
          <w:r>
            <w:fldChar w:fldCharType="end"/>
          </w:r>
        </w:p>
        <w:p>
          <w:pPr>
            <w:pStyle w:val="41"/>
            <w:tabs>
              <w:tab w:val="right" w:leader="dot" w:pos="8730"/>
            </w:tabs>
          </w:pPr>
          <w:r>
            <w:fldChar w:fldCharType="begin"/>
          </w:r>
          <w:r>
            <w:instrText xml:space="preserve"> HYPERLINK \l "_Toc16270" </w:instrText>
          </w:r>
          <w:r>
            <w:fldChar w:fldCharType="separate"/>
          </w:r>
          <w:r>
            <w:rPr>
              <w:rFonts w:hint="eastAsia" w:ascii="宋体" w:hAnsi="宋体" w:cs="宋体"/>
              <w:szCs w:val="36"/>
            </w:rPr>
            <w:t>第二部分 目的和意义</w:t>
          </w:r>
          <w:r>
            <w:tab/>
          </w:r>
          <w:r>
            <w:fldChar w:fldCharType="begin"/>
          </w:r>
          <w:r>
            <w:instrText xml:space="preserve"> PAGEREF _Toc16270 \h </w:instrText>
          </w:r>
          <w:r>
            <w:fldChar w:fldCharType="separate"/>
          </w:r>
          <w:r>
            <w:t>2</w:t>
          </w:r>
          <w:r>
            <w:fldChar w:fldCharType="end"/>
          </w:r>
          <w:r>
            <w:fldChar w:fldCharType="end"/>
          </w:r>
        </w:p>
        <w:p>
          <w:pPr>
            <w:pStyle w:val="42"/>
            <w:tabs>
              <w:tab w:val="right" w:leader="dot" w:pos="8730"/>
            </w:tabs>
            <w:ind w:left="420"/>
          </w:pPr>
          <w:r>
            <w:fldChar w:fldCharType="begin"/>
          </w:r>
          <w:r>
            <w:instrText xml:space="preserve"> HYPERLINK \l "_Toc31139" </w:instrText>
          </w:r>
          <w:r>
            <w:fldChar w:fldCharType="separate"/>
          </w:r>
          <w:r>
            <w:rPr>
              <w:rFonts w:hint="eastAsia" w:ascii="宋体" w:hAnsi="宋体" w:cs="宋体"/>
              <w:bCs/>
              <w:szCs w:val="28"/>
            </w:rPr>
            <w:t>一、目的</w:t>
          </w:r>
          <w:r>
            <w:tab/>
          </w:r>
          <w:r>
            <w:fldChar w:fldCharType="begin"/>
          </w:r>
          <w:r>
            <w:instrText xml:space="preserve"> PAGEREF _Toc31139 \h </w:instrText>
          </w:r>
          <w:r>
            <w:fldChar w:fldCharType="separate"/>
          </w:r>
          <w:r>
            <w:t>2</w:t>
          </w:r>
          <w:r>
            <w:fldChar w:fldCharType="end"/>
          </w:r>
          <w:r>
            <w:fldChar w:fldCharType="end"/>
          </w:r>
        </w:p>
        <w:p>
          <w:pPr>
            <w:pStyle w:val="42"/>
            <w:tabs>
              <w:tab w:val="right" w:leader="dot" w:pos="8730"/>
            </w:tabs>
            <w:ind w:left="420"/>
          </w:pPr>
          <w:r>
            <w:fldChar w:fldCharType="begin"/>
          </w:r>
          <w:r>
            <w:instrText xml:space="preserve"> HYPERLINK \l "_Toc8551" </w:instrText>
          </w:r>
          <w:r>
            <w:fldChar w:fldCharType="separate"/>
          </w:r>
          <w:r>
            <w:rPr>
              <w:rFonts w:hint="eastAsia" w:ascii="宋体" w:hAnsi="宋体" w:cs="宋体"/>
              <w:bCs/>
              <w:szCs w:val="28"/>
            </w:rPr>
            <w:t>二、意义</w:t>
          </w:r>
          <w:r>
            <w:tab/>
          </w:r>
          <w:r>
            <w:fldChar w:fldCharType="begin"/>
          </w:r>
          <w:r>
            <w:instrText xml:space="preserve"> PAGEREF _Toc8551 \h </w:instrText>
          </w:r>
          <w:r>
            <w:fldChar w:fldCharType="separate"/>
          </w:r>
          <w:r>
            <w:t>2</w:t>
          </w:r>
          <w:r>
            <w:fldChar w:fldCharType="end"/>
          </w:r>
          <w:r>
            <w:fldChar w:fldCharType="end"/>
          </w:r>
        </w:p>
        <w:p>
          <w:pPr>
            <w:pStyle w:val="41"/>
            <w:tabs>
              <w:tab w:val="right" w:leader="dot" w:pos="8730"/>
            </w:tabs>
          </w:pPr>
          <w:r>
            <w:fldChar w:fldCharType="begin"/>
          </w:r>
          <w:r>
            <w:instrText xml:space="preserve"> HYPERLINK \l "_Toc29055" </w:instrText>
          </w:r>
          <w:r>
            <w:fldChar w:fldCharType="separate"/>
          </w:r>
          <w:r>
            <w:rPr>
              <w:rFonts w:hint="eastAsia" w:ascii="宋体" w:hAnsi="宋体" w:cs="宋体"/>
              <w:szCs w:val="36"/>
            </w:rPr>
            <w:t>第三部分 资料来源与方法</w:t>
          </w:r>
          <w:r>
            <w:tab/>
          </w:r>
          <w:r>
            <w:fldChar w:fldCharType="begin"/>
          </w:r>
          <w:r>
            <w:instrText xml:space="preserve"> PAGEREF _Toc29055 \h </w:instrText>
          </w:r>
          <w:r>
            <w:fldChar w:fldCharType="separate"/>
          </w:r>
          <w:r>
            <w:t>3</w:t>
          </w:r>
          <w:r>
            <w:fldChar w:fldCharType="end"/>
          </w:r>
          <w:r>
            <w:fldChar w:fldCharType="end"/>
          </w:r>
        </w:p>
        <w:p>
          <w:pPr>
            <w:pStyle w:val="42"/>
            <w:tabs>
              <w:tab w:val="right" w:leader="dot" w:pos="8730"/>
            </w:tabs>
            <w:ind w:left="420"/>
          </w:pPr>
          <w:r>
            <w:fldChar w:fldCharType="begin"/>
          </w:r>
          <w:r>
            <w:instrText xml:space="preserve"> HYPERLINK \l "_Toc3768" </w:instrText>
          </w:r>
          <w:r>
            <w:fldChar w:fldCharType="separate"/>
          </w:r>
          <w:r>
            <w:rPr>
              <w:rFonts w:hint="eastAsia" w:ascii="宋体" w:hAnsi="宋体" w:cs="宋体"/>
              <w:bCs/>
              <w:szCs w:val="28"/>
            </w:rPr>
            <w:t>一、现有资料收集</w:t>
          </w:r>
          <w:r>
            <w:tab/>
          </w:r>
          <w:r>
            <w:fldChar w:fldCharType="begin"/>
          </w:r>
          <w:r>
            <w:instrText xml:space="preserve"> PAGEREF _Toc3768 \h </w:instrText>
          </w:r>
          <w:r>
            <w:fldChar w:fldCharType="separate"/>
          </w:r>
          <w:r>
            <w:t>3</w:t>
          </w:r>
          <w:r>
            <w:fldChar w:fldCharType="end"/>
          </w:r>
          <w:r>
            <w:fldChar w:fldCharType="end"/>
          </w:r>
        </w:p>
        <w:p>
          <w:pPr>
            <w:pStyle w:val="42"/>
            <w:tabs>
              <w:tab w:val="right" w:leader="dot" w:pos="8730"/>
            </w:tabs>
            <w:ind w:left="420"/>
          </w:pPr>
          <w:r>
            <w:fldChar w:fldCharType="begin"/>
          </w:r>
          <w:r>
            <w:instrText xml:space="preserve"> HYPERLINK \l "_Toc29032" </w:instrText>
          </w:r>
          <w:r>
            <w:fldChar w:fldCharType="separate"/>
          </w:r>
          <w:r>
            <w:rPr>
              <w:rFonts w:hint="eastAsia" w:ascii="宋体" w:hAnsi="宋体" w:cs="宋体"/>
              <w:bCs/>
              <w:szCs w:val="28"/>
            </w:rPr>
            <w:t>二、专题调查</w:t>
          </w:r>
          <w:r>
            <w:tab/>
          </w:r>
          <w:r>
            <w:fldChar w:fldCharType="begin"/>
          </w:r>
          <w:r>
            <w:instrText xml:space="preserve"> PAGEREF _Toc29032 \h </w:instrText>
          </w:r>
          <w:r>
            <w:fldChar w:fldCharType="separate"/>
          </w:r>
          <w:r>
            <w:t>3</w:t>
          </w:r>
          <w:r>
            <w:fldChar w:fldCharType="end"/>
          </w:r>
          <w:r>
            <w:fldChar w:fldCharType="end"/>
          </w:r>
        </w:p>
        <w:p>
          <w:pPr>
            <w:pStyle w:val="41"/>
            <w:tabs>
              <w:tab w:val="right" w:leader="dot" w:pos="8730"/>
            </w:tabs>
          </w:pPr>
          <w:r>
            <w:fldChar w:fldCharType="begin"/>
          </w:r>
          <w:r>
            <w:instrText xml:space="preserve"> HYPERLINK \l "_Toc2173" </w:instrText>
          </w:r>
          <w:r>
            <w:fldChar w:fldCharType="separate"/>
          </w:r>
          <w:r>
            <w:rPr>
              <w:rFonts w:hint="eastAsia" w:ascii="宋体" w:hAnsi="宋体" w:cs="宋体"/>
              <w:szCs w:val="32"/>
            </w:rPr>
            <w:t>第四部分 社会因素调查结果</w:t>
          </w:r>
          <w:r>
            <w:tab/>
          </w:r>
          <w:r>
            <w:fldChar w:fldCharType="begin"/>
          </w:r>
          <w:r>
            <w:instrText xml:space="preserve"> PAGEREF _Toc2173 \h </w:instrText>
          </w:r>
          <w:r>
            <w:fldChar w:fldCharType="separate"/>
          </w:r>
          <w:r>
            <w:t>8</w:t>
          </w:r>
          <w:r>
            <w:fldChar w:fldCharType="end"/>
          </w:r>
          <w:r>
            <w:fldChar w:fldCharType="end"/>
          </w:r>
        </w:p>
        <w:p>
          <w:pPr>
            <w:pStyle w:val="42"/>
            <w:tabs>
              <w:tab w:val="right" w:leader="dot" w:pos="8730"/>
            </w:tabs>
            <w:ind w:left="420"/>
          </w:pPr>
          <w:r>
            <w:fldChar w:fldCharType="begin"/>
          </w:r>
          <w:r>
            <w:instrText xml:space="preserve"> HYPERLINK \l "_Toc24329" </w:instrText>
          </w:r>
          <w:r>
            <w:fldChar w:fldCharType="separate"/>
          </w:r>
          <w:r>
            <w:rPr>
              <w:rFonts w:hint="eastAsia" w:ascii="宋体" w:hAnsi="宋体" w:cs="宋体"/>
              <w:szCs w:val="32"/>
            </w:rPr>
            <w:t>第一章  沙湾区基本情况</w:t>
          </w:r>
          <w:r>
            <w:tab/>
          </w:r>
          <w:r>
            <w:fldChar w:fldCharType="begin"/>
          </w:r>
          <w:r>
            <w:instrText xml:space="preserve"> PAGEREF _Toc24329 \h </w:instrText>
          </w:r>
          <w:r>
            <w:fldChar w:fldCharType="separate"/>
          </w:r>
          <w:r>
            <w:t>9</w:t>
          </w:r>
          <w:r>
            <w:fldChar w:fldCharType="end"/>
          </w:r>
          <w:r>
            <w:fldChar w:fldCharType="end"/>
          </w:r>
        </w:p>
        <w:p>
          <w:pPr>
            <w:pStyle w:val="43"/>
            <w:tabs>
              <w:tab w:val="right" w:leader="dot" w:pos="8730"/>
            </w:tabs>
            <w:ind w:left="840"/>
          </w:pPr>
          <w:r>
            <w:fldChar w:fldCharType="begin"/>
          </w:r>
          <w:r>
            <w:instrText xml:space="preserve"> HYPERLINK \l "_Toc2827" </w:instrText>
          </w:r>
          <w:r>
            <w:fldChar w:fldCharType="separate"/>
          </w:r>
          <w:r>
            <w:rPr>
              <w:rFonts w:hint="eastAsia" w:ascii="宋体" w:hAnsi="宋体" w:cs="宋体"/>
              <w:bCs/>
              <w:szCs w:val="28"/>
            </w:rPr>
            <w:t>一、历史地理概况</w:t>
          </w:r>
          <w:r>
            <w:tab/>
          </w:r>
          <w:r>
            <w:fldChar w:fldCharType="begin"/>
          </w:r>
          <w:r>
            <w:instrText xml:space="preserve"> PAGEREF _Toc2827 \h </w:instrText>
          </w:r>
          <w:r>
            <w:fldChar w:fldCharType="separate"/>
          </w:r>
          <w:r>
            <w:t>9</w:t>
          </w:r>
          <w:r>
            <w:fldChar w:fldCharType="end"/>
          </w:r>
          <w:r>
            <w:fldChar w:fldCharType="end"/>
          </w:r>
        </w:p>
        <w:p>
          <w:pPr>
            <w:pStyle w:val="43"/>
            <w:tabs>
              <w:tab w:val="right" w:leader="dot" w:pos="8730"/>
            </w:tabs>
            <w:ind w:left="840"/>
          </w:pPr>
          <w:r>
            <w:fldChar w:fldCharType="begin"/>
          </w:r>
          <w:r>
            <w:instrText xml:space="preserve"> HYPERLINK \l "_Toc6088" </w:instrText>
          </w:r>
          <w:r>
            <w:fldChar w:fldCharType="separate"/>
          </w:r>
          <w:r>
            <w:rPr>
              <w:rFonts w:hint="eastAsia" w:ascii="宋体" w:hAnsi="宋体" w:cs="宋体"/>
              <w:bCs/>
              <w:szCs w:val="28"/>
            </w:rPr>
            <w:t>二、区域特征</w:t>
          </w:r>
          <w:r>
            <w:tab/>
          </w:r>
          <w:r>
            <w:fldChar w:fldCharType="begin"/>
          </w:r>
          <w:r>
            <w:instrText xml:space="preserve"> PAGEREF _Toc6088 \h </w:instrText>
          </w:r>
          <w:r>
            <w:fldChar w:fldCharType="separate"/>
          </w:r>
          <w:r>
            <w:t>10</w:t>
          </w:r>
          <w:r>
            <w:fldChar w:fldCharType="end"/>
          </w:r>
          <w:r>
            <w:fldChar w:fldCharType="end"/>
          </w:r>
        </w:p>
        <w:p>
          <w:pPr>
            <w:pStyle w:val="43"/>
            <w:tabs>
              <w:tab w:val="right" w:leader="dot" w:pos="8730"/>
            </w:tabs>
            <w:ind w:left="840"/>
          </w:pPr>
          <w:r>
            <w:fldChar w:fldCharType="begin"/>
          </w:r>
          <w:r>
            <w:instrText xml:space="preserve"> HYPERLINK \l "_Toc8245" </w:instrText>
          </w:r>
          <w:r>
            <w:fldChar w:fldCharType="separate"/>
          </w:r>
          <w:r>
            <w:rPr>
              <w:rFonts w:hint="eastAsia" w:ascii="宋体" w:hAnsi="宋体" w:cs="宋体"/>
              <w:bCs/>
              <w:szCs w:val="28"/>
            </w:rPr>
            <w:t>三、人口概况</w:t>
          </w:r>
          <w:r>
            <w:tab/>
          </w:r>
          <w:r>
            <w:fldChar w:fldCharType="begin"/>
          </w:r>
          <w:r>
            <w:instrText xml:space="preserve"> PAGEREF _Toc8245 \h </w:instrText>
          </w:r>
          <w:r>
            <w:fldChar w:fldCharType="separate"/>
          </w:r>
          <w:r>
            <w:t>13</w:t>
          </w:r>
          <w:r>
            <w:fldChar w:fldCharType="end"/>
          </w:r>
          <w:r>
            <w:fldChar w:fldCharType="end"/>
          </w:r>
        </w:p>
        <w:p>
          <w:pPr>
            <w:pStyle w:val="43"/>
            <w:tabs>
              <w:tab w:val="right" w:leader="dot" w:pos="8730"/>
            </w:tabs>
            <w:ind w:left="840"/>
          </w:pPr>
          <w:r>
            <w:fldChar w:fldCharType="begin"/>
          </w:r>
          <w:r>
            <w:instrText xml:space="preserve"> HYPERLINK \l "_Toc6189" </w:instrText>
          </w:r>
          <w:r>
            <w:fldChar w:fldCharType="separate"/>
          </w:r>
          <w:r>
            <w:rPr>
              <w:rFonts w:hint="eastAsia" w:ascii="宋体" w:hAnsi="宋体" w:cs="宋体"/>
              <w:bCs/>
              <w:szCs w:val="28"/>
            </w:rPr>
            <w:t>四、社会保障</w:t>
          </w:r>
          <w:r>
            <w:tab/>
          </w:r>
          <w:r>
            <w:fldChar w:fldCharType="begin"/>
          </w:r>
          <w:r>
            <w:instrText xml:space="preserve"> PAGEREF _Toc6189 \h </w:instrText>
          </w:r>
          <w:r>
            <w:fldChar w:fldCharType="separate"/>
          </w:r>
          <w:r>
            <w:t>14</w:t>
          </w:r>
          <w:r>
            <w:fldChar w:fldCharType="end"/>
          </w:r>
          <w:r>
            <w:fldChar w:fldCharType="end"/>
          </w:r>
        </w:p>
        <w:p>
          <w:pPr>
            <w:pStyle w:val="43"/>
            <w:tabs>
              <w:tab w:val="right" w:leader="dot" w:pos="8730"/>
            </w:tabs>
            <w:ind w:left="840"/>
          </w:pPr>
          <w:r>
            <w:fldChar w:fldCharType="begin"/>
          </w:r>
          <w:r>
            <w:instrText xml:space="preserve"> HYPERLINK \l "_Toc25848" </w:instrText>
          </w:r>
          <w:r>
            <w:fldChar w:fldCharType="separate"/>
          </w:r>
          <w:r>
            <w:rPr>
              <w:rFonts w:hint="eastAsia" w:ascii="宋体" w:hAnsi="宋体" w:cs="宋体"/>
              <w:szCs w:val="24"/>
            </w:rPr>
            <w:t>五、经济发展</w:t>
          </w:r>
          <w:r>
            <w:tab/>
          </w:r>
          <w:r>
            <w:fldChar w:fldCharType="begin"/>
          </w:r>
          <w:r>
            <w:instrText xml:space="preserve"> PAGEREF _Toc25848 \h </w:instrText>
          </w:r>
          <w:r>
            <w:fldChar w:fldCharType="separate"/>
          </w:r>
          <w:r>
            <w:t>19</w:t>
          </w:r>
          <w:r>
            <w:fldChar w:fldCharType="end"/>
          </w:r>
          <w:r>
            <w:fldChar w:fldCharType="end"/>
          </w:r>
        </w:p>
        <w:p>
          <w:pPr>
            <w:pStyle w:val="43"/>
            <w:tabs>
              <w:tab w:val="right" w:leader="dot" w:pos="8730"/>
            </w:tabs>
            <w:ind w:left="840"/>
          </w:pPr>
          <w:r>
            <w:fldChar w:fldCharType="begin"/>
          </w:r>
          <w:r>
            <w:instrText xml:space="preserve"> HYPERLINK \l "_Toc26418" </w:instrText>
          </w:r>
          <w:r>
            <w:fldChar w:fldCharType="separate"/>
          </w:r>
          <w:r>
            <w:rPr>
              <w:rFonts w:hint="eastAsia" w:ascii="宋体" w:hAnsi="宋体" w:cs="宋体"/>
              <w:szCs w:val="24"/>
            </w:rPr>
            <w:t>六、环境治理</w:t>
          </w:r>
          <w:r>
            <w:tab/>
          </w:r>
          <w:r>
            <w:fldChar w:fldCharType="begin"/>
          </w:r>
          <w:r>
            <w:instrText xml:space="preserve"> PAGEREF _Toc26418 \h </w:instrText>
          </w:r>
          <w:r>
            <w:fldChar w:fldCharType="separate"/>
          </w:r>
          <w:r>
            <w:t>19</w:t>
          </w:r>
          <w:r>
            <w:fldChar w:fldCharType="end"/>
          </w:r>
          <w:r>
            <w:fldChar w:fldCharType="end"/>
          </w:r>
        </w:p>
        <w:p>
          <w:pPr>
            <w:pStyle w:val="43"/>
            <w:tabs>
              <w:tab w:val="right" w:leader="dot" w:pos="8730"/>
            </w:tabs>
            <w:ind w:left="840"/>
          </w:pPr>
          <w:r>
            <w:fldChar w:fldCharType="begin"/>
          </w:r>
          <w:r>
            <w:instrText xml:space="preserve"> HYPERLINK \l "_Toc21156" </w:instrText>
          </w:r>
          <w:r>
            <w:fldChar w:fldCharType="separate"/>
          </w:r>
          <w:r>
            <w:rPr>
              <w:rFonts w:hint="eastAsia" w:ascii="宋体" w:hAnsi="宋体" w:cs="宋体"/>
              <w:szCs w:val="24"/>
            </w:rPr>
            <w:t>七、卫生健康事业</w:t>
          </w:r>
          <w:r>
            <w:tab/>
          </w:r>
          <w:r>
            <w:fldChar w:fldCharType="begin"/>
          </w:r>
          <w:r>
            <w:instrText xml:space="preserve"> PAGEREF _Toc21156 \h </w:instrText>
          </w:r>
          <w:r>
            <w:fldChar w:fldCharType="separate"/>
          </w:r>
          <w:r>
            <w:t>19</w:t>
          </w:r>
          <w:r>
            <w:fldChar w:fldCharType="end"/>
          </w:r>
          <w:r>
            <w:fldChar w:fldCharType="end"/>
          </w:r>
        </w:p>
        <w:p>
          <w:pPr>
            <w:pStyle w:val="43"/>
            <w:tabs>
              <w:tab w:val="right" w:leader="dot" w:pos="8730"/>
            </w:tabs>
            <w:ind w:left="840"/>
          </w:pPr>
          <w:r>
            <w:fldChar w:fldCharType="begin"/>
          </w:r>
          <w:r>
            <w:instrText xml:space="preserve"> HYPERLINK \l "_Toc30236" </w:instrText>
          </w:r>
          <w:r>
            <w:fldChar w:fldCharType="separate"/>
          </w:r>
          <w:r>
            <w:rPr>
              <w:rFonts w:hint="eastAsia" w:ascii="宋体" w:hAnsi="宋体" w:cs="宋体"/>
              <w:szCs w:val="24"/>
            </w:rPr>
            <w:t>八、文化旅游与体育业</w:t>
          </w:r>
          <w:r>
            <w:tab/>
          </w:r>
          <w:r>
            <w:fldChar w:fldCharType="begin"/>
          </w:r>
          <w:r>
            <w:instrText xml:space="preserve"> PAGEREF _Toc30236 \h </w:instrText>
          </w:r>
          <w:r>
            <w:fldChar w:fldCharType="separate"/>
          </w:r>
          <w:r>
            <w:t>19</w:t>
          </w:r>
          <w:r>
            <w:fldChar w:fldCharType="end"/>
          </w:r>
          <w:r>
            <w:fldChar w:fldCharType="end"/>
          </w:r>
        </w:p>
        <w:p>
          <w:pPr>
            <w:pStyle w:val="42"/>
            <w:tabs>
              <w:tab w:val="right" w:leader="dot" w:pos="8730"/>
            </w:tabs>
            <w:ind w:left="420"/>
          </w:pPr>
          <w:r>
            <w:fldChar w:fldCharType="begin"/>
          </w:r>
          <w:r>
            <w:instrText xml:space="preserve"> HYPERLINK \l "_Toc26048" </w:instrText>
          </w:r>
          <w:r>
            <w:fldChar w:fldCharType="separate"/>
          </w:r>
          <w:r>
            <w:rPr>
              <w:rFonts w:hint="eastAsia" w:ascii="宋体" w:hAnsi="宋体" w:cs="宋体"/>
              <w:bCs/>
              <w:szCs w:val="32"/>
            </w:rPr>
            <w:t>第二章 居民死亡 疾病监测</w:t>
          </w:r>
          <w:r>
            <w:tab/>
          </w:r>
          <w:r>
            <w:fldChar w:fldCharType="begin"/>
          </w:r>
          <w:r>
            <w:instrText xml:space="preserve"> PAGEREF _Toc26048 \h </w:instrText>
          </w:r>
          <w:r>
            <w:fldChar w:fldCharType="separate"/>
          </w:r>
          <w:r>
            <w:t>20</w:t>
          </w:r>
          <w:r>
            <w:fldChar w:fldCharType="end"/>
          </w:r>
          <w:r>
            <w:fldChar w:fldCharType="end"/>
          </w:r>
        </w:p>
        <w:p>
          <w:pPr>
            <w:pStyle w:val="43"/>
            <w:tabs>
              <w:tab w:val="right" w:leader="dot" w:pos="8730"/>
            </w:tabs>
            <w:ind w:left="840"/>
          </w:pPr>
          <w:r>
            <w:fldChar w:fldCharType="begin"/>
          </w:r>
          <w:r>
            <w:instrText xml:space="preserve"> HYPERLINK \l "_Toc9824" </w:instrText>
          </w:r>
          <w:r>
            <w:fldChar w:fldCharType="separate"/>
          </w:r>
          <w:r>
            <w:rPr>
              <w:rFonts w:hint="eastAsia" w:ascii="宋体" w:hAnsi="宋体" w:cs="宋体"/>
              <w:bCs/>
              <w:szCs w:val="28"/>
            </w:rPr>
            <w:t>一、居民死亡情况</w:t>
          </w:r>
          <w:r>
            <w:tab/>
          </w:r>
          <w:r>
            <w:fldChar w:fldCharType="begin"/>
          </w:r>
          <w:r>
            <w:instrText xml:space="preserve"> PAGEREF _Toc9824 \h </w:instrText>
          </w:r>
          <w:r>
            <w:fldChar w:fldCharType="separate"/>
          </w:r>
          <w:r>
            <w:t>20</w:t>
          </w:r>
          <w:r>
            <w:fldChar w:fldCharType="end"/>
          </w:r>
          <w:r>
            <w:fldChar w:fldCharType="end"/>
          </w:r>
        </w:p>
        <w:p>
          <w:pPr>
            <w:pStyle w:val="43"/>
            <w:tabs>
              <w:tab w:val="right" w:leader="dot" w:pos="8730"/>
            </w:tabs>
            <w:ind w:left="840"/>
          </w:pPr>
          <w:r>
            <w:fldChar w:fldCharType="begin"/>
          </w:r>
          <w:r>
            <w:instrText xml:space="preserve"> HYPERLINK \l "_Toc7368" </w:instrText>
          </w:r>
          <w:r>
            <w:fldChar w:fldCharType="separate"/>
          </w:r>
          <w:r>
            <w:rPr>
              <w:rFonts w:hint="eastAsia" w:ascii="宋体" w:hAnsi="宋体" w:cs="宋体"/>
              <w:bCs/>
              <w:szCs w:val="28"/>
            </w:rPr>
            <w:t>二、肿瘤随访登记情况</w:t>
          </w:r>
          <w:r>
            <w:tab/>
          </w:r>
          <w:r>
            <w:fldChar w:fldCharType="begin"/>
          </w:r>
          <w:r>
            <w:instrText xml:space="preserve"> PAGEREF _Toc7368 \h </w:instrText>
          </w:r>
          <w:r>
            <w:fldChar w:fldCharType="separate"/>
          </w:r>
          <w:r>
            <w:t>28</w:t>
          </w:r>
          <w:r>
            <w:fldChar w:fldCharType="end"/>
          </w:r>
          <w:r>
            <w:fldChar w:fldCharType="end"/>
          </w:r>
        </w:p>
        <w:p>
          <w:pPr>
            <w:pStyle w:val="43"/>
            <w:tabs>
              <w:tab w:val="right" w:leader="dot" w:pos="8730"/>
            </w:tabs>
            <w:ind w:left="840"/>
          </w:pPr>
          <w:r>
            <w:fldChar w:fldCharType="begin"/>
          </w:r>
          <w:r>
            <w:instrText xml:space="preserve"> HYPERLINK \l "_Toc7142" </w:instrText>
          </w:r>
          <w:r>
            <w:fldChar w:fldCharType="separate"/>
          </w:r>
          <w:r>
            <w:rPr>
              <w:rFonts w:hint="eastAsia" w:ascii="宋体" w:hAnsi="宋体" w:cs="宋体"/>
              <w:bCs/>
              <w:szCs w:val="28"/>
            </w:rPr>
            <w:t>三、心脑血管疾病发病情况</w:t>
          </w:r>
          <w:r>
            <w:tab/>
          </w:r>
          <w:r>
            <w:fldChar w:fldCharType="begin"/>
          </w:r>
          <w:r>
            <w:instrText xml:space="preserve"> PAGEREF _Toc7142 \h </w:instrText>
          </w:r>
          <w:r>
            <w:fldChar w:fldCharType="separate"/>
          </w:r>
          <w:r>
            <w:t>34</w:t>
          </w:r>
          <w:r>
            <w:fldChar w:fldCharType="end"/>
          </w:r>
          <w:r>
            <w:fldChar w:fldCharType="end"/>
          </w:r>
        </w:p>
        <w:p>
          <w:pPr>
            <w:pStyle w:val="43"/>
            <w:tabs>
              <w:tab w:val="right" w:leader="dot" w:pos="8730"/>
            </w:tabs>
            <w:ind w:left="840"/>
          </w:pPr>
          <w:r>
            <w:fldChar w:fldCharType="begin"/>
          </w:r>
          <w:r>
            <w:instrText xml:space="preserve"> HYPERLINK \l "_Toc5628" </w:instrText>
          </w:r>
          <w:r>
            <w:fldChar w:fldCharType="separate"/>
          </w:r>
          <w:r>
            <w:rPr>
              <w:rFonts w:hint="eastAsia" w:ascii="宋体" w:hAnsi="宋体" w:cs="宋体"/>
              <w:bCs/>
              <w:szCs w:val="28"/>
            </w:rPr>
            <w:t>四、传染病监测</w:t>
          </w:r>
          <w:r>
            <w:tab/>
          </w:r>
          <w:r>
            <w:fldChar w:fldCharType="begin"/>
          </w:r>
          <w:r>
            <w:instrText xml:space="preserve"> PAGEREF _Toc5628 \h </w:instrText>
          </w:r>
          <w:r>
            <w:fldChar w:fldCharType="separate"/>
          </w:r>
          <w:r>
            <w:t>36</w:t>
          </w:r>
          <w:r>
            <w:fldChar w:fldCharType="end"/>
          </w:r>
          <w:r>
            <w:fldChar w:fldCharType="end"/>
          </w:r>
        </w:p>
        <w:p>
          <w:pPr>
            <w:pStyle w:val="43"/>
            <w:tabs>
              <w:tab w:val="right" w:leader="dot" w:pos="8730"/>
            </w:tabs>
            <w:ind w:left="840"/>
          </w:pPr>
          <w:r>
            <w:fldChar w:fldCharType="begin"/>
          </w:r>
          <w:r>
            <w:instrText xml:space="preserve"> HYPERLINK \l "_Toc9750" </w:instrText>
          </w:r>
          <w:r>
            <w:fldChar w:fldCharType="separate"/>
          </w:r>
          <w:r>
            <w:rPr>
              <w:rFonts w:hint="eastAsia" w:ascii="宋体" w:hAnsi="宋体" w:cs="宋体"/>
              <w:bCs/>
              <w:szCs w:val="28"/>
            </w:rPr>
            <w:t>五、重性精神疾病管理</w:t>
          </w:r>
          <w:r>
            <w:tab/>
          </w:r>
          <w:r>
            <w:fldChar w:fldCharType="begin"/>
          </w:r>
          <w:r>
            <w:instrText xml:space="preserve"> PAGEREF _Toc9750 \h </w:instrText>
          </w:r>
          <w:r>
            <w:fldChar w:fldCharType="separate"/>
          </w:r>
          <w:r>
            <w:t>37</w:t>
          </w:r>
          <w:r>
            <w:fldChar w:fldCharType="end"/>
          </w:r>
          <w:r>
            <w:fldChar w:fldCharType="end"/>
          </w:r>
        </w:p>
        <w:p>
          <w:pPr>
            <w:pStyle w:val="43"/>
            <w:tabs>
              <w:tab w:val="right" w:leader="dot" w:pos="8730"/>
            </w:tabs>
            <w:ind w:left="840"/>
          </w:pPr>
          <w:r>
            <w:fldChar w:fldCharType="begin"/>
          </w:r>
          <w:r>
            <w:instrText xml:space="preserve"> HYPERLINK \l "_Toc3238" </w:instrText>
          </w:r>
          <w:r>
            <w:fldChar w:fldCharType="separate"/>
          </w:r>
          <w:r>
            <w:rPr>
              <w:rFonts w:hint="eastAsia" w:ascii="宋体" w:hAnsi="宋体" w:cs="宋体"/>
              <w:bCs/>
              <w:szCs w:val="28"/>
            </w:rPr>
            <w:t>六、口腔卫生</w:t>
          </w:r>
          <w:r>
            <w:tab/>
          </w:r>
          <w:r>
            <w:fldChar w:fldCharType="begin"/>
          </w:r>
          <w:r>
            <w:instrText xml:space="preserve"> PAGEREF _Toc3238 \h </w:instrText>
          </w:r>
          <w:r>
            <w:fldChar w:fldCharType="separate"/>
          </w:r>
          <w:r>
            <w:t>37</w:t>
          </w:r>
          <w:r>
            <w:fldChar w:fldCharType="end"/>
          </w:r>
          <w:r>
            <w:fldChar w:fldCharType="end"/>
          </w:r>
        </w:p>
        <w:p>
          <w:pPr>
            <w:pStyle w:val="43"/>
            <w:tabs>
              <w:tab w:val="right" w:leader="dot" w:pos="8730"/>
            </w:tabs>
            <w:ind w:left="840"/>
          </w:pPr>
          <w:r>
            <w:fldChar w:fldCharType="begin"/>
          </w:r>
          <w:r>
            <w:instrText xml:space="preserve"> HYPERLINK \l "_Toc7823" </w:instrText>
          </w:r>
          <w:r>
            <w:fldChar w:fldCharType="separate"/>
          </w:r>
          <w:r>
            <w:rPr>
              <w:rFonts w:hint="eastAsia" w:ascii="宋体" w:hAnsi="宋体" w:cs="宋体"/>
              <w:bCs/>
              <w:szCs w:val="28"/>
            </w:rPr>
            <w:t>七、残疾人群调查</w:t>
          </w:r>
          <w:r>
            <w:tab/>
          </w:r>
          <w:r>
            <w:fldChar w:fldCharType="begin"/>
          </w:r>
          <w:r>
            <w:instrText xml:space="preserve"> PAGEREF _Toc7823 \h </w:instrText>
          </w:r>
          <w:r>
            <w:fldChar w:fldCharType="separate"/>
          </w:r>
          <w:r>
            <w:t>37</w:t>
          </w:r>
          <w:r>
            <w:fldChar w:fldCharType="end"/>
          </w:r>
          <w:r>
            <w:fldChar w:fldCharType="end"/>
          </w:r>
        </w:p>
        <w:p>
          <w:pPr>
            <w:pStyle w:val="43"/>
            <w:tabs>
              <w:tab w:val="right" w:leader="dot" w:pos="8730"/>
            </w:tabs>
            <w:ind w:left="840"/>
          </w:pPr>
          <w:r>
            <w:fldChar w:fldCharType="begin"/>
          </w:r>
          <w:r>
            <w:instrText xml:space="preserve"> HYPERLINK \l "_Toc14710" </w:instrText>
          </w:r>
          <w:r>
            <w:fldChar w:fldCharType="separate"/>
          </w:r>
          <w:r>
            <w:rPr>
              <w:rFonts w:hint="eastAsia" w:ascii="宋体" w:hAnsi="宋体" w:cs="宋体"/>
              <w:bCs/>
              <w:szCs w:val="28"/>
            </w:rPr>
            <w:t>八、妇幼卫生</w:t>
          </w:r>
          <w:r>
            <w:tab/>
          </w:r>
          <w:r>
            <w:fldChar w:fldCharType="begin"/>
          </w:r>
          <w:r>
            <w:instrText xml:space="preserve"> PAGEREF _Toc14710 \h </w:instrText>
          </w:r>
          <w:r>
            <w:fldChar w:fldCharType="separate"/>
          </w:r>
          <w:r>
            <w:t>38</w:t>
          </w:r>
          <w:r>
            <w:fldChar w:fldCharType="end"/>
          </w:r>
          <w:r>
            <w:fldChar w:fldCharType="end"/>
          </w:r>
        </w:p>
        <w:p>
          <w:pPr>
            <w:pStyle w:val="42"/>
            <w:tabs>
              <w:tab w:val="right" w:leader="dot" w:pos="8730"/>
            </w:tabs>
            <w:ind w:left="420"/>
          </w:pPr>
          <w:r>
            <w:fldChar w:fldCharType="begin"/>
          </w:r>
          <w:r>
            <w:instrText xml:space="preserve"> HYPERLINK \l "_Toc22769" </w:instrText>
          </w:r>
          <w:r>
            <w:fldChar w:fldCharType="separate"/>
          </w:r>
          <w:r>
            <w:rPr>
              <w:rFonts w:hint="eastAsia"/>
            </w:rPr>
            <w:t>第三章  专项调查结果</w:t>
          </w:r>
          <w:r>
            <w:tab/>
          </w:r>
          <w:r>
            <w:fldChar w:fldCharType="begin"/>
          </w:r>
          <w:r>
            <w:instrText xml:space="preserve"> PAGEREF _Toc22769 \h </w:instrText>
          </w:r>
          <w:r>
            <w:fldChar w:fldCharType="separate"/>
          </w:r>
          <w:r>
            <w:t>41</w:t>
          </w:r>
          <w:r>
            <w:fldChar w:fldCharType="end"/>
          </w:r>
          <w:r>
            <w:fldChar w:fldCharType="end"/>
          </w:r>
        </w:p>
        <w:p>
          <w:pPr>
            <w:pStyle w:val="43"/>
            <w:tabs>
              <w:tab w:val="right" w:leader="dot" w:pos="8730"/>
            </w:tabs>
            <w:ind w:left="840"/>
          </w:pPr>
          <w:r>
            <w:fldChar w:fldCharType="begin"/>
          </w:r>
          <w:r>
            <w:instrText xml:space="preserve"> HYPERLINK \l "_Toc16135" </w:instrText>
          </w:r>
          <w:r>
            <w:fldChar w:fldCharType="separate"/>
          </w:r>
          <w:r>
            <w:rPr>
              <w:rFonts w:hint="eastAsia" w:ascii="宋体" w:hAnsi="宋体" w:cs="宋体"/>
              <w:bCs/>
              <w:szCs w:val="28"/>
            </w:rPr>
            <w:t>一、调查完成情况</w:t>
          </w:r>
          <w:r>
            <w:tab/>
          </w:r>
          <w:r>
            <w:fldChar w:fldCharType="begin"/>
          </w:r>
          <w:r>
            <w:instrText xml:space="preserve"> PAGEREF _Toc16135 \h </w:instrText>
          </w:r>
          <w:r>
            <w:fldChar w:fldCharType="separate"/>
          </w:r>
          <w:r>
            <w:t>41</w:t>
          </w:r>
          <w:r>
            <w:fldChar w:fldCharType="end"/>
          </w:r>
          <w:r>
            <w:fldChar w:fldCharType="end"/>
          </w:r>
        </w:p>
        <w:p>
          <w:pPr>
            <w:pStyle w:val="43"/>
            <w:tabs>
              <w:tab w:val="right" w:leader="dot" w:pos="8730"/>
            </w:tabs>
            <w:ind w:left="840"/>
          </w:pPr>
          <w:r>
            <w:fldChar w:fldCharType="begin"/>
          </w:r>
          <w:r>
            <w:instrText xml:space="preserve"> HYPERLINK \l "_Toc16948" </w:instrText>
          </w:r>
          <w:r>
            <w:fldChar w:fldCharType="separate"/>
          </w:r>
          <w:r>
            <w:rPr>
              <w:rFonts w:hint="eastAsia" w:ascii="宋体" w:hAnsi="宋体" w:cs="宋体"/>
              <w:bCs/>
              <w:szCs w:val="28"/>
            </w:rPr>
            <w:t>二、基本情况</w:t>
          </w:r>
          <w:r>
            <w:tab/>
          </w:r>
          <w:r>
            <w:fldChar w:fldCharType="begin"/>
          </w:r>
          <w:r>
            <w:instrText xml:space="preserve"> PAGEREF _Toc16948 \h </w:instrText>
          </w:r>
          <w:r>
            <w:fldChar w:fldCharType="separate"/>
          </w:r>
          <w:r>
            <w:t>42</w:t>
          </w:r>
          <w:r>
            <w:fldChar w:fldCharType="end"/>
          </w:r>
          <w:r>
            <w:fldChar w:fldCharType="end"/>
          </w:r>
        </w:p>
        <w:p>
          <w:pPr>
            <w:pStyle w:val="43"/>
            <w:tabs>
              <w:tab w:val="right" w:leader="dot" w:pos="8730"/>
            </w:tabs>
            <w:ind w:left="840"/>
          </w:pPr>
          <w:r>
            <w:fldChar w:fldCharType="begin"/>
          </w:r>
          <w:r>
            <w:instrText xml:space="preserve"> HYPERLINK \l "_Toc19277" </w:instrText>
          </w:r>
          <w:r>
            <w:fldChar w:fldCharType="separate"/>
          </w:r>
          <w:r>
            <w:rPr>
              <w:rFonts w:hint="eastAsia" w:ascii="宋体" w:hAnsi="宋体" w:cs="宋体"/>
              <w:bCs/>
              <w:szCs w:val="28"/>
            </w:rPr>
            <w:t>三、周围环境与卫生服务</w:t>
          </w:r>
          <w:r>
            <w:tab/>
          </w:r>
          <w:r>
            <w:fldChar w:fldCharType="begin"/>
          </w:r>
          <w:r>
            <w:instrText xml:space="preserve"> PAGEREF _Toc19277 \h </w:instrText>
          </w:r>
          <w:r>
            <w:fldChar w:fldCharType="separate"/>
          </w:r>
          <w:r>
            <w:t>46</w:t>
          </w:r>
          <w:r>
            <w:fldChar w:fldCharType="end"/>
          </w:r>
          <w:r>
            <w:fldChar w:fldCharType="end"/>
          </w:r>
        </w:p>
        <w:p>
          <w:pPr>
            <w:pStyle w:val="43"/>
            <w:tabs>
              <w:tab w:val="right" w:leader="dot" w:pos="8730"/>
            </w:tabs>
            <w:ind w:left="840"/>
          </w:pPr>
          <w:r>
            <w:fldChar w:fldCharType="begin"/>
          </w:r>
          <w:r>
            <w:instrText xml:space="preserve"> HYPERLINK \l "_Toc8019" </w:instrText>
          </w:r>
          <w:r>
            <w:fldChar w:fldCharType="separate"/>
          </w:r>
          <w:r>
            <w:rPr>
              <w:rFonts w:hint="eastAsia" w:ascii="宋体" w:hAnsi="宋体" w:cs="宋体"/>
              <w:szCs w:val="28"/>
            </w:rPr>
            <w:t>四、锻炼行为</w:t>
          </w:r>
          <w:r>
            <w:tab/>
          </w:r>
          <w:r>
            <w:fldChar w:fldCharType="begin"/>
          </w:r>
          <w:r>
            <w:instrText xml:space="preserve"> PAGEREF _Toc8019 \h </w:instrText>
          </w:r>
          <w:r>
            <w:fldChar w:fldCharType="separate"/>
          </w:r>
          <w:r>
            <w:t>50</w:t>
          </w:r>
          <w:r>
            <w:fldChar w:fldCharType="end"/>
          </w:r>
          <w:r>
            <w:fldChar w:fldCharType="end"/>
          </w:r>
        </w:p>
        <w:p>
          <w:pPr>
            <w:pStyle w:val="43"/>
            <w:tabs>
              <w:tab w:val="right" w:leader="dot" w:pos="8730"/>
            </w:tabs>
            <w:ind w:left="840"/>
          </w:pPr>
          <w:r>
            <w:fldChar w:fldCharType="begin"/>
          </w:r>
          <w:r>
            <w:instrText xml:space="preserve"> HYPERLINK \l "_Toc8128" </w:instrText>
          </w:r>
          <w:r>
            <w:fldChar w:fldCharType="separate"/>
          </w:r>
          <w:r>
            <w:rPr>
              <w:rFonts w:hint="eastAsia" w:ascii="宋体" w:hAnsi="宋体" w:cs="宋体"/>
              <w:szCs w:val="28"/>
            </w:rPr>
            <w:t>五、饮食行为</w:t>
          </w:r>
          <w:r>
            <w:tab/>
          </w:r>
          <w:r>
            <w:fldChar w:fldCharType="begin"/>
          </w:r>
          <w:r>
            <w:instrText xml:space="preserve"> PAGEREF _Toc8128 \h </w:instrText>
          </w:r>
          <w:r>
            <w:fldChar w:fldCharType="separate"/>
          </w:r>
          <w:r>
            <w:t>54</w:t>
          </w:r>
          <w:r>
            <w:fldChar w:fldCharType="end"/>
          </w:r>
          <w:r>
            <w:fldChar w:fldCharType="end"/>
          </w:r>
        </w:p>
        <w:p>
          <w:pPr>
            <w:pStyle w:val="43"/>
            <w:tabs>
              <w:tab w:val="right" w:leader="dot" w:pos="8730"/>
            </w:tabs>
            <w:ind w:left="840"/>
          </w:pPr>
          <w:r>
            <w:fldChar w:fldCharType="begin"/>
          </w:r>
          <w:r>
            <w:instrText xml:space="preserve"> HYPERLINK \l "_Toc2472" </w:instrText>
          </w:r>
          <w:r>
            <w:fldChar w:fldCharType="separate"/>
          </w:r>
          <w:r>
            <w:rPr>
              <w:rFonts w:hint="eastAsia" w:ascii="宋体" w:hAnsi="宋体" w:cs="宋体"/>
              <w:szCs w:val="24"/>
            </w:rPr>
            <w:t>六、饮酒行为</w:t>
          </w:r>
          <w:r>
            <w:tab/>
          </w:r>
          <w:r>
            <w:fldChar w:fldCharType="begin"/>
          </w:r>
          <w:r>
            <w:instrText xml:space="preserve"> PAGEREF _Toc2472 \h </w:instrText>
          </w:r>
          <w:r>
            <w:fldChar w:fldCharType="separate"/>
          </w:r>
          <w:r>
            <w:t>57</w:t>
          </w:r>
          <w:r>
            <w:fldChar w:fldCharType="end"/>
          </w:r>
          <w:r>
            <w:fldChar w:fldCharType="end"/>
          </w:r>
        </w:p>
        <w:p>
          <w:pPr>
            <w:pStyle w:val="43"/>
            <w:tabs>
              <w:tab w:val="right" w:leader="dot" w:pos="8730"/>
            </w:tabs>
            <w:ind w:left="840"/>
          </w:pPr>
          <w:r>
            <w:fldChar w:fldCharType="begin"/>
          </w:r>
          <w:r>
            <w:instrText xml:space="preserve"> HYPERLINK \l "_Toc10326" </w:instrText>
          </w:r>
          <w:r>
            <w:fldChar w:fldCharType="separate"/>
          </w:r>
          <w:r>
            <w:rPr>
              <w:rFonts w:hint="eastAsia" w:ascii="宋体" w:hAnsi="宋体" w:cs="宋体"/>
              <w:szCs w:val="28"/>
            </w:rPr>
            <w:t>七、</w:t>
          </w:r>
          <w:r>
            <w:rPr>
              <w:rFonts w:hint="eastAsia" w:ascii="宋体" w:hAnsi="宋体" w:cs="宋体"/>
              <w:bCs/>
              <w:szCs w:val="28"/>
            </w:rPr>
            <w:t>吸烟行为</w:t>
          </w:r>
          <w:r>
            <w:tab/>
          </w:r>
          <w:r>
            <w:fldChar w:fldCharType="begin"/>
          </w:r>
          <w:r>
            <w:instrText xml:space="preserve"> PAGEREF _Toc10326 \h </w:instrText>
          </w:r>
          <w:r>
            <w:fldChar w:fldCharType="separate"/>
          </w:r>
          <w:r>
            <w:t>58</w:t>
          </w:r>
          <w:r>
            <w:fldChar w:fldCharType="end"/>
          </w:r>
          <w:r>
            <w:fldChar w:fldCharType="end"/>
          </w:r>
        </w:p>
        <w:p>
          <w:pPr>
            <w:pStyle w:val="43"/>
            <w:tabs>
              <w:tab w:val="right" w:leader="dot" w:pos="8730"/>
            </w:tabs>
            <w:ind w:left="840"/>
          </w:pPr>
          <w:r>
            <w:fldChar w:fldCharType="begin"/>
          </w:r>
          <w:r>
            <w:instrText xml:space="preserve"> HYPERLINK \l "_Toc7505" </w:instrText>
          </w:r>
          <w:r>
            <w:fldChar w:fldCharType="separate"/>
          </w:r>
          <w:r>
            <w:rPr>
              <w:rFonts w:hint="eastAsia" w:ascii="宋体" w:hAnsi="宋体" w:cs="宋体"/>
              <w:szCs w:val="28"/>
            </w:rPr>
            <w:t>八、慢性病核心知识知晓情况</w:t>
          </w:r>
          <w:r>
            <w:tab/>
          </w:r>
          <w:r>
            <w:fldChar w:fldCharType="begin"/>
          </w:r>
          <w:r>
            <w:instrText xml:space="preserve"> PAGEREF _Toc7505 \h </w:instrText>
          </w:r>
          <w:r>
            <w:fldChar w:fldCharType="separate"/>
          </w:r>
          <w:r>
            <w:t>60</w:t>
          </w:r>
          <w:r>
            <w:fldChar w:fldCharType="end"/>
          </w:r>
          <w:r>
            <w:fldChar w:fldCharType="end"/>
          </w:r>
        </w:p>
        <w:p>
          <w:pPr>
            <w:pStyle w:val="43"/>
            <w:tabs>
              <w:tab w:val="right" w:leader="dot" w:pos="8730"/>
            </w:tabs>
            <w:ind w:left="840"/>
          </w:pPr>
          <w:r>
            <w:fldChar w:fldCharType="begin"/>
          </w:r>
          <w:r>
            <w:instrText xml:space="preserve"> HYPERLINK \l "_Toc22722" </w:instrText>
          </w:r>
          <w:r>
            <w:fldChar w:fldCharType="separate"/>
          </w:r>
          <w:r>
            <w:rPr>
              <w:rFonts w:hint="eastAsia" w:ascii="宋体" w:hAnsi="宋体" w:cs="宋体"/>
              <w:szCs w:val="28"/>
            </w:rPr>
            <w:t>九、居民健康素养水平</w:t>
          </w:r>
          <w:r>
            <w:tab/>
          </w:r>
          <w:r>
            <w:fldChar w:fldCharType="begin"/>
          </w:r>
          <w:r>
            <w:instrText xml:space="preserve"> PAGEREF _Toc22722 \h </w:instrText>
          </w:r>
          <w:r>
            <w:fldChar w:fldCharType="separate"/>
          </w:r>
          <w:r>
            <w:t>61</w:t>
          </w:r>
          <w:r>
            <w:fldChar w:fldCharType="end"/>
          </w:r>
          <w:r>
            <w:fldChar w:fldCharType="end"/>
          </w:r>
        </w:p>
        <w:p>
          <w:pPr>
            <w:pStyle w:val="43"/>
            <w:tabs>
              <w:tab w:val="right" w:leader="dot" w:pos="8730"/>
            </w:tabs>
            <w:ind w:left="840"/>
            <w:rPr>
              <w:rFonts w:hint="eastAsia" w:ascii="宋体" w:hAnsi="宋体" w:cs="宋体"/>
              <w:szCs w:val="24"/>
            </w:rPr>
            <w:sectPr>
              <w:headerReference r:id="rId8" w:type="default"/>
              <w:footerReference r:id="rId9" w:type="default"/>
              <w:footerReference r:id="rId10" w:type="even"/>
              <w:pgSz w:w="11906" w:h="16838"/>
              <w:pgMar w:top="1758" w:right="1588" w:bottom="1701" w:left="1588" w:header="1304" w:footer="1389" w:gutter="0"/>
              <w:cols w:space="720" w:num="1"/>
              <w:docGrid w:type="lines" w:linePitch="312" w:charSpace="0"/>
            </w:sectPr>
          </w:pPr>
        </w:p>
        <w:p>
          <w:pPr>
            <w:pStyle w:val="43"/>
            <w:tabs>
              <w:tab w:val="right" w:leader="dot" w:pos="8730"/>
            </w:tabs>
            <w:ind w:left="840"/>
          </w:pPr>
          <w:r>
            <w:fldChar w:fldCharType="begin"/>
          </w:r>
          <w:r>
            <w:instrText xml:space="preserve"> HYPERLINK \l "_Toc28408" </w:instrText>
          </w:r>
          <w:r>
            <w:fldChar w:fldCharType="separate"/>
          </w:r>
          <w:r>
            <w:rPr>
              <w:rFonts w:hint="eastAsia" w:ascii="宋体" w:hAnsi="宋体" w:cs="宋体"/>
              <w:szCs w:val="28"/>
            </w:rPr>
            <w:t>十、18岁及以上居民慢性病相关指标测量结果</w:t>
          </w:r>
          <w:r>
            <w:tab/>
          </w:r>
          <w:r>
            <w:fldChar w:fldCharType="begin"/>
          </w:r>
          <w:r>
            <w:instrText xml:space="preserve"> PAGEREF _Toc28408 \h </w:instrText>
          </w:r>
          <w:r>
            <w:fldChar w:fldCharType="separate"/>
          </w:r>
          <w:r>
            <w:t>62</w:t>
          </w:r>
          <w:r>
            <w:fldChar w:fldCharType="end"/>
          </w:r>
          <w:r>
            <w:fldChar w:fldCharType="end"/>
          </w:r>
        </w:p>
        <w:p>
          <w:pPr>
            <w:pStyle w:val="43"/>
            <w:tabs>
              <w:tab w:val="right" w:leader="dot" w:pos="8730"/>
            </w:tabs>
            <w:ind w:left="840"/>
          </w:pPr>
          <w:r>
            <w:fldChar w:fldCharType="begin"/>
          </w:r>
          <w:r>
            <w:instrText xml:space="preserve"> HYPERLINK \l "_Toc19370" </w:instrText>
          </w:r>
          <w:r>
            <w:fldChar w:fldCharType="separate"/>
          </w:r>
          <w:r>
            <w:rPr>
              <w:rFonts w:hint="eastAsia" w:ascii="宋体" w:hAnsi="宋体" w:cs="宋体"/>
              <w:bCs/>
              <w:szCs w:val="28"/>
            </w:rPr>
            <w:t>十一、18岁以上居民重点慢性病患病情况</w:t>
          </w:r>
          <w:r>
            <w:tab/>
          </w:r>
          <w:r>
            <w:fldChar w:fldCharType="begin"/>
          </w:r>
          <w:r>
            <w:instrText xml:space="preserve"> PAGEREF _Toc19370 \h </w:instrText>
          </w:r>
          <w:r>
            <w:fldChar w:fldCharType="separate"/>
          </w:r>
          <w:r>
            <w:t>66</w:t>
          </w:r>
          <w:r>
            <w:fldChar w:fldCharType="end"/>
          </w:r>
          <w:r>
            <w:fldChar w:fldCharType="end"/>
          </w:r>
        </w:p>
        <w:p>
          <w:pPr>
            <w:pStyle w:val="42"/>
            <w:tabs>
              <w:tab w:val="right" w:leader="dot" w:pos="8730"/>
            </w:tabs>
            <w:ind w:left="420"/>
          </w:pPr>
          <w:r>
            <w:fldChar w:fldCharType="begin"/>
          </w:r>
          <w:r>
            <w:instrText xml:space="preserve"> HYPERLINK \l "_Toc11465" </w:instrText>
          </w:r>
          <w:r>
            <w:fldChar w:fldCharType="separate"/>
          </w:r>
          <w:r>
            <w:rPr>
              <w:rFonts w:hint="eastAsia" w:ascii="宋体" w:hAnsi="宋体" w:cs="宋体"/>
              <w:bCs/>
              <w:szCs w:val="32"/>
            </w:rPr>
            <w:t>第四章  社区条件和支持性环境情况</w:t>
          </w:r>
          <w:r>
            <w:tab/>
          </w:r>
          <w:r>
            <w:fldChar w:fldCharType="begin"/>
          </w:r>
          <w:r>
            <w:instrText xml:space="preserve"> PAGEREF _Toc11465 \h </w:instrText>
          </w:r>
          <w:r>
            <w:fldChar w:fldCharType="separate"/>
          </w:r>
          <w:r>
            <w:t>69</w:t>
          </w:r>
          <w:r>
            <w:fldChar w:fldCharType="end"/>
          </w:r>
          <w:r>
            <w:fldChar w:fldCharType="end"/>
          </w:r>
        </w:p>
        <w:p>
          <w:pPr>
            <w:pStyle w:val="43"/>
            <w:tabs>
              <w:tab w:val="right" w:leader="dot" w:pos="8730"/>
            </w:tabs>
            <w:ind w:left="840"/>
          </w:pPr>
          <w:r>
            <w:fldChar w:fldCharType="begin"/>
          </w:r>
          <w:r>
            <w:instrText xml:space="preserve"> HYPERLINK \l "_Toc25660" </w:instrText>
          </w:r>
          <w:r>
            <w:fldChar w:fldCharType="separate"/>
          </w:r>
          <w:r>
            <w:rPr>
              <w:rFonts w:hint="eastAsia" w:ascii="宋体" w:hAnsi="宋体" w:cs="宋体"/>
              <w:szCs w:val="28"/>
            </w:rPr>
            <w:t>一、社区健康教育宣传条件及情况</w:t>
          </w:r>
          <w:r>
            <w:tab/>
          </w:r>
          <w:r>
            <w:fldChar w:fldCharType="begin"/>
          </w:r>
          <w:r>
            <w:instrText xml:space="preserve"> PAGEREF _Toc25660 \h </w:instrText>
          </w:r>
          <w:r>
            <w:fldChar w:fldCharType="separate"/>
          </w:r>
          <w:r>
            <w:t>69</w:t>
          </w:r>
          <w:r>
            <w:fldChar w:fldCharType="end"/>
          </w:r>
          <w:r>
            <w:fldChar w:fldCharType="end"/>
          </w:r>
        </w:p>
        <w:p>
          <w:pPr>
            <w:pStyle w:val="43"/>
            <w:tabs>
              <w:tab w:val="right" w:leader="dot" w:pos="8730"/>
            </w:tabs>
            <w:ind w:left="840"/>
          </w:pPr>
          <w:r>
            <w:fldChar w:fldCharType="begin"/>
          </w:r>
          <w:r>
            <w:instrText xml:space="preserve"> HYPERLINK \l "_Toc11297" </w:instrText>
          </w:r>
          <w:r>
            <w:fldChar w:fldCharType="separate"/>
          </w:r>
          <w:r>
            <w:rPr>
              <w:rFonts w:hint="eastAsia" w:ascii="宋体" w:hAnsi="宋体" w:cs="宋体"/>
              <w:szCs w:val="28"/>
            </w:rPr>
            <w:t>二、健身活动</w:t>
          </w:r>
          <w:r>
            <w:tab/>
          </w:r>
          <w:r>
            <w:fldChar w:fldCharType="begin"/>
          </w:r>
          <w:r>
            <w:instrText xml:space="preserve"> PAGEREF _Toc11297 \h </w:instrText>
          </w:r>
          <w:r>
            <w:fldChar w:fldCharType="separate"/>
          </w:r>
          <w:r>
            <w:t>69</w:t>
          </w:r>
          <w:r>
            <w:fldChar w:fldCharType="end"/>
          </w:r>
          <w:r>
            <w:fldChar w:fldCharType="end"/>
          </w:r>
        </w:p>
        <w:p>
          <w:pPr>
            <w:pStyle w:val="43"/>
            <w:tabs>
              <w:tab w:val="right" w:leader="dot" w:pos="8730"/>
            </w:tabs>
            <w:ind w:left="840"/>
          </w:pPr>
          <w:r>
            <w:fldChar w:fldCharType="begin"/>
          </w:r>
          <w:r>
            <w:instrText xml:space="preserve"> HYPERLINK \l "_Toc19873" </w:instrText>
          </w:r>
          <w:r>
            <w:fldChar w:fldCharType="separate"/>
          </w:r>
          <w:r>
            <w:rPr>
              <w:rFonts w:hint="eastAsia" w:ascii="宋体" w:hAnsi="宋体" w:cs="宋体"/>
              <w:szCs w:val="28"/>
            </w:rPr>
            <w:t>三、平衡膳食</w:t>
          </w:r>
          <w:r>
            <w:tab/>
          </w:r>
          <w:r>
            <w:fldChar w:fldCharType="begin"/>
          </w:r>
          <w:r>
            <w:instrText xml:space="preserve"> PAGEREF _Toc19873 \h </w:instrText>
          </w:r>
          <w:r>
            <w:fldChar w:fldCharType="separate"/>
          </w:r>
          <w:r>
            <w:t>70</w:t>
          </w:r>
          <w:r>
            <w:fldChar w:fldCharType="end"/>
          </w:r>
          <w:r>
            <w:fldChar w:fldCharType="end"/>
          </w:r>
        </w:p>
        <w:p>
          <w:pPr>
            <w:pStyle w:val="42"/>
            <w:tabs>
              <w:tab w:val="right" w:leader="dot" w:pos="8730"/>
            </w:tabs>
            <w:ind w:left="420"/>
          </w:pPr>
          <w:r>
            <w:fldChar w:fldCharType="begin"/>
          </w:r>
          <w:r>
            <w:instrText xml:space="preserve"> HYPERLINK \l "_Toc29123" </w:instrText>
          </w:r>
          <w:r>
            <w:fldChar w:fldCharType="separate"/>
          </w:r>
          <w:r>
            <w:rPr>
              <w:rFonts w:hint="eastAsia" w:ascii="宋体" w:hAnsi="宋体" w:cs="宋体"/>
              <w:bCs/>
              <w:szCs w:val="32"/>
            </w:rPr>
            <w:t>第五章 慢性病防控资源分析</w:t>
          </w:r>
          <w:r>
            <w:tab/>
          </w:r>
          <w:r>
            <w:fldChar w:fldCharType="begin"/>
          </w:r>
          <w:r>
            <w:instrText xml:space="preserve"> PAGEREF _Toc29123 \h </w:instrText>
          </w:r>
          <w:r>
            <w:fldChar w:fldCharType="separate"/>
          </w:r>
          <w:r>
            <w:t>71</w:t>
          </w:r>
          <w:r>
            <w:fldChar w:fldCharType="end"/>
          </w:r>
          <w:r>
            <w:fldChar w:fldCharType="end"/>
          </w:r>
        </w:p>
        <w:p>
          <w:pPr>
            <w:pStyle w:val="43"/>
            <w:tabs>
              <w:tab w:val="right" w:leader="dot" w:pos="8730"/>
            </w:tabs>
            <w:ind w:left="840"/>
          </w:pPr>
          <w:r>
            <w:fldChar w:fldCharType="begin"/>
          </w:r>
          <w:r>
            <w:instrText xml:space="preserve"> HYPERLINK \l "_Toc20200" </w:instrText>
          </w:r>
          <w:r>
            <w:fldChar w:fldCharType="separate"/>
          </w:r>
          <w:r>
            <w:rPr>
              <w:rFonts w:hint="eastAsia" w:ascii="宋体" w:hAnsi="宋体" w:cs="宋体"/>
              <w:bCs/>
              <w:szCs w:val="28"/>
            </w:rPr>
            <w:t>一、现有慢性病防控有关政策</w:t>
          </w:r>
          <w:r>
            <w:tab/>
          </w:r>
          <w:r>
            <w:fldChar w:fldCharType="begin"/>
          </w:r>
          <w:r>
            <w:instrText xml:space="preserve"> PAGEREF _Toc20200 \h </w:instrText>
          </w:r>
          <w:r>
            <w:fldChar w:fldCharType="separate"/>
          </w:r>
          <w:r>
            <w:t>71</w:t>
          </w:r>
          <w:r>
            <w:fldChar w:fldCharType="end"/>
          </w:r>
          <w:r>
            <w:fldChar w:fldCharType="end"/>
          </w:r>
        </w:p>
        <w:p>
          <w:pPr>
            <w:pStyle w:val="43"/>
            <w:tabs>
              <w:tab w:val="right" w:leader="dot" w:pos="8730"/>
            </w:tabs>
            <w:ind w:left="840"/>
          </w:pPr>
          <w:r>
            <w:fldChar w:fldCharType="begin"/>
          </w:r>
          <w:r>
            <w:instrText xml:space="preserve"> HYPERLINK \l "_Toc28812" </w:instrText>
          </w:r>
          <w:r>
            <w:fldChar w:fldCharType="separate"/>
          </w:r>
          <w:r>
            <w:rPr>
              <w:rFonts w:hint="eastAsia" w:ascii="宋体" w:hAnsi="宋体" w:cs="宋体"/>
              <w:bCs/>
              <w:szCs w:val="28"/>
            </w:rPr>
            <w:t>二、医疗卫生机构情况</w:t>
          </w:r>
          <w:r>
            <w:tab/>
          </w:r>
          <w:r>
            <w:fldChar w:fldCharType="begin"/>
          </w:r>
          <w:r>
            <w:instrText xml:space="preserve"> PAGEREF _Toc28812 \h </w:instrText>
          </w:r>
          <w:r>
            <w:fldChar w:fldCharType="separate"/>
          </w:r>
          <w:r>
            <w:t>71</w:t>
          </w:r>
          <w:r>
            <w:fldChar w:fldCharType="end"/>
          </w:r>
          <w:r>
            <w:fldChar w:fldCharType="end"/>
          </w:r>
        </w:p>
        <w:p>
          <w:pPr>
            <w:pStyle w:val="43"/>
            <w:tabs>
              <w:tab w:val="right" w:leader="dot" w:pos="8730"/>
            </w:tabs>
            <w:ind w:left="840"/>
          </w:pPr>
          <w:r>
            <w:fldChar w:fldCharType="begin"/>
          </w:r>
          <w:r>
            <w:instrText xml:space="preserve"> HYPERLINK \l "_Toc24406" </w:instrText>
          </w:r>
          <w:r>
            <w:fldChar w:fldCharType="separate"/>
          </w:r>
          <w:r>
            <w:rPr>
              <w:rFonts w:hint="eastAsia" w:ascii="宋体" w:hAnsi="宋体" w:cs="宋体"/>
              <w:bCs/>
              <w:szCs w:val="28"/>
            </w:rPr>
            <w:t>三、公共卫生服务供给情况</w:t>
          </w:r>
          <w:r>
            <w:tab/>
          </w:r>
          <w:r>
            <w:fldChar w:fldCharType="begin"/>
          </w:r>
          <w:r>
            <w:instrText xml:space="preserve"> PAGEREF _Toc24406 \h </w:instrText>
          </w:r>
          <w:r>
            <w:fldChar w:fldCharType="separate"/>
          </w:r>
          <w:r>
            <w:t>73</w:t>
          </w:r>
          <w:r>
            <w:fldChar w:fldCharType="end"/>
          </w:r>
          <w:r>
            <w:fldChar w:fldCharType="end"/>
          </w:r>
        </w:p>
        <w:p>
          <w:pPr>
            <w:pStyle w:val="42"/>
            <w:tabs>
              <w:tab w:val="right" w:leader="dot" w:pos="8730"/>
            </w:tabs>
            <w:ind w:left="420"/>
          </w:pPr>
          <w:r>
            <w:fldChar w:fldCharType="begin"/>
          </w:r>
          <w:r>
            <w:instrText xml:space="preserve"> HYPERLINK \l "_Toc23300" </w:instrText>
          </w:r>
          <w:r>
            <w:fldChar w:fldCharType="separate"/>
          </w:r>
          <w:r>
            <w:rPr>
              <w:rFonts w:hint="eastAsia" w:ascii="宋体" w:hAnsi="宋体" w:cs="宋体"/>
              <w:bCs/>
              <w:szCs w:val="36"/>
            </w:rPr>
            <w:t>第五部分 主要问题及对策</w:t>
          </w:r>
          <w:r>
            <w:tab/>
          </w:r>
          <w:r>
            <w:fldChar w:fldCharType="end"/>
          </w:r>
          <w:r>
            <w:rPr>
              <w:rFonts w:hint="eastAsia"/>
            </w:rPr>
            <w:t>74</w:t>
          </w:r>
        </w:p>
        <w:p>
          <w:pPr>
            <w:pStyle w:val="43"/>
            <w:tabs>
              <w:tab w:val="right" w:leader="dot" w:pos="8730"/>
            </w:tabs>
            <w:ind w:left="840"/>
          </w:pPr>
          <w:r>
            <w:fldChar w:fldCharType="begin"/>
          </w:r>
          <w:r>
            <w:instrText xml:space="preserve"> HYPERLINK \l "_Toc1608" </w:instrText>
          </w:r>
          <w:r>
            <w:fldChar w:fldCharType="separate"/>
          </w:r>
          <w:r>
            <w:rPr>
              <w:rFonts w:hint="eastAsia"/>
            </w:rPr>
            <w:t>一、主要发现及问题</w:t>
          </w:r>
          <w:r>
            <w:rPr>
              <w:rFonts w:hint="eastAsia"/>
            </w:rPr>
            <w:tab/>
          </w:r>
          <w:r>
            <w:fldChar w:fldCharType="begin"/>
          </w:r>
          <w:r>
            <w:instrText xml:space="preserve"> PAGEREF _Toc1608 \h </w:instrText>
          </w:r>
          <w:r>
            <w:fldChar w:fldCharType="separate"/>
          </w:r>
          <w:r>
            <w:t>74</w:t>
          </w:r>
          <w:r>
            <w:fldChar w:fldCharType="end"/>
          </w:r>
          <w:r>
            <w:fldChar w:fldCharType="end"/>
          </w:r>
        </w:p>
        <w:p>
          <w:pPr>
            <w:pStyle w:val="43"/>
            <w:tabs>
              <w:tab w:val="right" w:leader="dot" w:pos="8730"/>
            </w:tabs>
            <w:ind w:left="840"/>
          </w:pPr>
          <w:r>
            <w:fldChar w:fldCharType="begin"/>
          </w:r>
          <w:r>
            <w:instrText xml:space="preserve"> HYPERLINK \l "_Toc1599" </w:instrText>
          </w:r>
          <w:r>
            <w:fldChar w:fldCharType="separate"/>
          </w:r>
          <w:r>
            <w:rPr>
              <w:rFonts w:hint="eastAsia" w:ascii="宋体" w:hAnsi="宋体" w:cs="宋体"/>
              <w:bCs/>
              <w:szCs w:val="28"/>
            </w:rPr>
            <w:t>二、防控重点人群和优先干预的疾病</w:t>
          </w:r>
          <w:r>
            <w:tab/>
          </w:r>
          <w:r>
            <w:fldChar w:fldCharType="begin"/>
          </w:r>
          <w:r>
            <w:instrText xml:space="preserve"> PAGEREF _Toc1599 \h </w:instrText>
          </w:r>
          <w:r>
            <w:fldChar w:fldCharType="separate"/>
          </w:r>
          <w:r>
            <w:t>76</w:t>
          </w:r>
          <w:r>
            <w:fldChar w:fldCharType="end"/>
          </w:r>
          <w:r>
            <w:fldChar w:fldCharType="end"/>
          </w:r>
        </w:p>
        <w:p>
          <w:pPr>
            <w:pStyle w:val="43"/>
            <w:tabs>
              <w:tab w:val="right" w:leader="dot" w:pos="8730"/>
            </w:tabs>
            <w:ind w:left="840"/>
          </w:pPr>
          <w:r>
            <w:fldChar w:fldCharType="begin"/>
          </w:r>
          <w:r>
            <w:instrText xml:space="preserve"> HYPERLINK \l "_Toc11013" </w:instrText>
          </w:r>
          <w:r>
            <w:fldChar w:fldCharType="separate"/>
          </w:r>
          <w:r>
            <w:rPr>
              <w:rFonts w:hint="eastAsia" w:ascii="宋体" w:hAnsi="宋体" w:cs="宋体"/>
              <w:bCs/>
              <w:szCs w:val="28"/>
            </w:rPr>
            <w:t>三、优先策略与措施</w:t>
          </w:r>
          <w:r>
            <w:tab/>
          </w:r>
          <w:r>
            <w:fldChar w:fldCharType="begin"/>
          </w:r>
          <w:r>
            <w:instrText xml:space="preserve"> PAGEREF _Toc11013 \h </w:instrText>
          </w:r>
          <w:r>
            <w:fldChar w:fldCharType="separate"/>
          </w:r>
          <w:r>
            <w:t>76</w:t>
          </w:r>
          <w:r>
            <w:fldChar w:fldCharType="end"/>
          </w:r>
          <w:r>
            <w:fldChar w:fldCharType="end"/>
          </w:r>
        </w:p>
        <w:p>
          <w:pPr>
            <w:rPr>
              <w:rFonts w:hint="eastAsia" w:ascii="宋体" w:hAnsi="宋体" w:eastAsia="宋体" w:cs="宋体"/>
              <w:b/>
              <w:color w:val="FF0000"/>
              <w:sz w:val="24"/>
            </w:rPr>
            <w:sectPr>
              <w:footerReference r:id="rId11" w:type="default"/>
              <w:footerReference r:id="rId12" w:type="even"/>
              <w:pgSz w:w="11906" w:h="16838"/>
              <w:pgMar w:top="1758" w:right="1588" w:bottom="1701" w:left="1588" w:header="1304" w:footer="1389" w:gutter="0"/>
              <w:cols w:space="720" w:num="1"/>
              <w:docGrid w:type="lines" w:linePitch="312" w:charSpace="0"/>
            </w:sectPr>
          </w:pPr>
          <w:r>
            <w:rPr>
              <w:rFonts w:hint="eastAsia" w:ascii="宋体" w:hAnsi="宋体" w:eastAsia="宋体" w:cs="宋体"/>
            </w:rPr>
            <w:fldChar w:fldCharType="end"/>
          </w:r>
        </w:p>
      </w:sdtContent>
    </w:sdt>
    <w:p>
      <w:pPr>
        <w:jc w:val="center"/>
        <w:outlineLvl w:val="0"/>
        <w:rPr>
          <w:rFonts w:hint="eastAsia" w:ascii="宋体" w:hAnsi="宋体" w:eastAsia="宋体" w:cs="宋体"/>
          <w:b/>
          <w:sz w:val="36"/>
          <w:szCs w:val="36"/>
        </w:rPr>
      </w:pPr>
      <w:r>
        <w:rPr>
          <w:rFonts w:ascii="宋体" w:hAnsi="宋体" w:eastAsia="宋体" w:cs="宋体"/>
          <w:b/>
          <w:sz w:val="36"/>
          <w:szCs w:val="36"/>
        </w:rPr>
        <w:t>第一部分</w:t>
      </w:r>
      <w:r>
        <w:rPr>
          <w:rFonts w:hint="eastAsia" w:ascii="宋体" w:hAnsi="宋体" w:eastAsia="宋体" w:cs="宋体"/>
          <w:b/>
          <w:sz w:val="36"/>
          <w:szCs w:val="36"/>
        </w:rPr>
        <w:t xml:space="preserve"> </w:t>
      </w:r>
      <w:r>
        <w:rPr>
          <w:rFonts w:ascii="宋体" w:hAnsi="宋体" w:eastAsia="宋体" w:cs="宋体"/>
          <w:b/>
          <w:sz w:val="36"/>
          <w:szCs w:val="36"/>
        </w:rPr>
        <w:t>背景</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ascii="宋体" w:hAnsi="宋体" w:eastAsia="宋体" w:cs="宋体"/>
          <w:sz w:val="24"/>
        </w:rPr>
        <w:t>随着社会经济的发展，我国居民的生活环境、生活习惯、年龄结构、医疗卫生条件等方面得到了明显的改善，居民的疾病谱和死亡谱也发生了重大变化，以高血压、糖尿病、恶性肿瘤等为代表的慢性非传染性疾病（以下称"慢性病"）的发病率、患病率和死亡率呈不断上升趋势</w:t>
      </w:r>
      <w:r>
        <w:rPr>
          <w:rFonts w:ascii="宋体" w:hAnsi="宋体" w:eastAsia="宋体" w:cs="宋体"/>
          <w:sz w:val="24"/>
          <w:vertAlign w:val="superscript"/>
        </w:rPr>
        <w:t>[1]</w:t>
      </w:r>
      <w:r>
        <w:rPr>
          <w:rFonts w:ascii="宋体" w:hAnsi="宋体" w:eastAsia="宋体" w:cs="宋体"/>
          <w:sz w:val="24"/>
        </w:rPr>
        <w:t>，已成为我国居民主要死亡原因和疾病负担。《2021年四川省人群健康状况及重点疾病报告》显示我省慢性病死亡构成由2016年的87.66%上升到2021年的88.57%，慢性病所致死亡率由568.70/10万上升到619.90/10万</w:t>
      </w:r>
      <w:r>
        <w:rPr>
          <w:rFonts w:ascii="宋体" w:hAnsi="宋体" w:eastAsia="宋体" w:cs="宋体"/>
          <w:sz w:val="24"/>
          <w:vertAlign w:val="superscript"/>
        </w:rPr>
        <w:t>[2]</w:t>
      </w:r>
      <w:r>
        <w:rPr>
          <w:rFonts w:ascii="宋体" w:hAnsi="宋体" w:eastAsia="宋体" w:cs="宋体"/>
          <w:sz w:val="24"/>
        </w:rPr>
        <w:t>。因此，慢性病已经成为威胁我省居民健康的主要疾病和制约健康预期寿命提高的重要因素，不仅是影响人民健康的重大公共卫生问题，也是影响经济社会发展的重大社会问题。</w:t>
      </w:r>
    </w:p>
    <w:p>
      <w:pPr>
        <w:spacing w:line="360" w:lineRule="auto"/>
        <w:ind w:firstLine="480" w:firstLineChars="200"/>
        <w:rPr>
          <w:rFonts w:hint="eastAsia" w:ascii="宋体" w:hAnsi="宋体" w:eastAsia="宋体" w:cs="宋体"/>
          <w:sz w:val="24"/>
        </w:rPr>
      </w:pPr>
      <w:r>
        <w:rPr>
          <w:rFonts w:ascii="宋体" w:hAnsi="宋体" w:eastAsia="宋体" w:cs="宋体"/>
          <w:sz w:val="24"/>
        </w:rPr>
        <w:t>慢性病发生和流行受众多因素的影响，其中社会因素是不可忽略的重要方面。社会因素是指人类的一切活动，包括人们的卫生习惯、卫生条件、医疗卫生状况、生活条件、居住环境、人口流动、风俗习惯、宗教信仰和社会动荡等。开展全面、准确的慢性病社会因素调查，旨在摸清目前我区慢性病及其相关因素的状况，以及卫生资源、服务的提供与利用和环境支持等情况，并为今后制定切实可行的慢性病综合防控策略和针对性的干预措施提供重要依据。</w:t>
      </w:r>
    </w:p>
    <w:p>
      <w:pPr>
        <w:spacing w:line="360" w:lineRule="auto"/>
        <w:ind w:firstLine="2168" w:firstLineChars="600"/>
        <w:rPr>
          <w:rFonts w:hint="eastAsia" w:ascii="仿宋" w:hAnsi="仿宋" w:eastAsia="仿宋"/>
          <w:b/>
          <w:color w:val="FF0000"/>
          <w:sz w:val="36"/>
          <w:szCs w:val="36"/>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ind w:firstLine="2650" w:firstLineChars="1100"/>
        <w:rPr>
          <w:rFonts w:hint="eastAsia" w:ascii="宋体" w:hAnsi="宋体" w:eastAsia="宋体" w:cs="宋体"/>
          <w:b/>
          <w:color w:val="FF0000"/>
          <w:sz w:val="24"/>
        </w:rPr>
      </w:pPr>
    </w:p>
    <w:p>
      <w:pPr>
        <w:spacing w:line="360" w:lineRule="auto"/>
        <w:rPr>
          <w:rFonts w:hint="eastAsia" w:ascii="宋体" w:hAnsi="宋体" w:eastAsia="宋体" w:cs="宋体"/>
          <w:b/>
          <w:color w:val="FF0000"/>
          <w:sz w:val="24"/>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850" w:gutter="0"/>
          <w:pgNumType w:fmt="decimal" w:start="1"/>
          <w:cols w:space="0" w:num="1"/>
          <w:docGrid w:type="lines" w:linePitch="312" w:charSpace="0"/>
        </w:sectPr>
      </w:pPr>
    </w:p>
    <w:p>
      <w:pPr>
        <w:spacing w:line="360" w:lineRule="auto"/>
        <w:ind w:firstLine="2530" w:firstLineChars="700"/>
        <w:outlineLvl w:val="0"/>
        <w:rPr>
          <w:rFonts w:hint="eastAsia" w:ascii="宋体" w:hAnsi="宋体" w:eastAsia="宋体" w:cs="宋体"/>
          <w:b/>
          <w:sz w:val="36"/>
          <w:szCs w:val="36"/>
        </w:rPr>
      </w:pPr>
      <w:bookmarkStart w:id="7" w:name="_Toc16270"/>
      <w:r>
        <w:rPr>
          <w:rFonts w:hint="eastAsia" w:ascii="宋体" w:hAnsi="宋体" w:eastAsia="宋体" w:cs="宋体"/>
          <w:b/>
          <w:sz w:val="36"/>
          <w:szCs w:val="36"/>
        </w:rPr>
        <w:t>第二部分 目的和意义</w:t>
      </w:r>
      <w:bookmarkEnd w:id="7"/>
    </w:p>
    <w:p>
      <w:pPr>
        <w:spacing w:line="360" w:lineRule="auto"/>
        <w:ind w:firstLine="240" w:firstLineChars="100"/>
        <w:rPr>
          <w:rFonts w:hint="eastAsia" w:ascii="宋体" w:hAnsi="宋体" w:eastAsia="宋体" w:cs="宋体"/>
          <w:sz w:val="24"/>
        </w:rPr>
      </w:pPr>
    </w:p>
    <w:p>
      <w:pPr>
        <w:spacing w:line="360" w:lineRule="auto"/>
        <w:ind w:firstLine="562" w:firstLineChars="200"/>
        <w:outlineLvl w:val="1"/>
        <w:rPr>
          <w:rFonts w:hint="eastAsia" w:ascii="宋体" w:hAnsi="宋体" w:eastAsia="宋体" w:cs="宋体"/>
          <w:sz w:val="24"/>
        </w:rPr>
      </w:pPr>
      <w:bookmarkStart w:id="8" w:name="_Toc31139"/>
      <w:r>
        <w:rPr>
          <w:rFonts w:hint="eastAsia" w:ascii="宋体" w:hAnsi="宋体" w:eastAsia="宋体" w:cs="宋体"/>
          <w:b/>
          <w:bCs/>
          <w:sz w:val="28"/>
          <w:szCs w:val="28"/>
        </w:rPr>
        <w:t>一、目的</w:t>
      </w:r>
      <w:bookmarkEnd w:id="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发现并确定我区主要健康问题，尤其是慢性病相关的问题及其危险因素，分析造成这些卫生问题的可能原因和影响因素；评价社区卫生资源，重点是社区卫生服务机构资源状况、供给与利用效率；分析与社区卫生服务发展及慢性病防控相关政策环境及其社区资源综合支持特征；调查并分析居民卫生知识水平、卫生服务需求与利用及满意度；提出我区优先干预疾病项目，确定重点干预人群；制订全区卫生服务工作规划，并为社区卫生服务及慢性病综合防控的效果评估提供基线数据。</w:t>
      </w:r>
    </w:p>
    <w:p>
      <w:pPr>
        <w:spacing w:line="360" w:lineRule="auto"/>
        <w:ind w:left="210" w:firstLine="281" w:firstLineChars="100"/>
        <w:outlineLvl w:val="1"/>
        <w:rPr>
          <w:rFonts w:hint="eastAsia" w:ascii="宋体" w:hAnsi="宋体" w:eastAsia="宋体" w:cs="宋体"/>
          <w:b/>
          <w:bCs/>
          <w:sz w:val="28"/>
          <w:szCs w:val="28"/>
        </w:rPr>
      </w:pPr>
      <w:bookmarkStart w:id="9" w:name="_Toc8551"/>
      <w:r>
        <w:rPr>
          <w:rFonts w:hint="eastAsia" w:ascii="宋体" w:hAnsi="宋体" w:eastAsia="宋体" w:cs="宋体"/>
          <w:b/>
          <w:bCs/>
          <w:sz w:val="28"/>
          <w:szCs w:val="28"/>
        </w:rPr>
        <w:t>二、意义</w:t>
      </w:r>
      <w:bookmarkEnd w:id="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社会因素调查报告是慢性病社区综合防控的基础性工作，通过调查可以准确掌握辖区内与慢性病防控相关的各种资料，提出有针对性的防控措施，为科学掌握我区居民慢性病防控的主要公共卫生问题及重点目标人群，制定适合我区人群特点的慢性病综合防控策略和干预措施，评价综合防控示范区的防治效果提供科学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开展社会因素调查对于政府及有关社会部门编制社区卫生服务规划、合理配置卫生资源以及发挥社区各类相关资源的综合利用效益，对于提高社区卫生服务质量与效率、切实落实社区卫生服务机构的公共卫生和基本医疗双重网底功能、满足社区居民基本卫生服务需求，治理社区主要公共卫生问题，保证社区卫生服务的健康及可持续发展，促进社会和谐与公平，维护社区居民健康等方面具有极其重要的意义，以最终达到提高社区居民整体健康水平和生活质量的目的。</w:t>
      </w:r>
    </w:p>
    <w:p>
      <w:pPr>
        <w:spacing w:line="360" w:lineRule="auto"/>
        <w:ind w:left="210"/>
        <w:rPr>
          <w:rFonts w:hint="eastAsia" w:ascii="仿宋" w:hAnsi="仿宋" w:eastAsia="仿宋"/>
        </w:rPr>
      </w:pPr>
    </w:p>
    <w:p>
      <w:pPr>
        <w:spacing w:line="360" w:lineRule="auto"/>
        <w:rPr>
          <w:rFonts w:hint="eastAsia" w:ascii="仿宋" w:hAnsi="仿宋" w:eastAsia="仿宋"/>
        </w:rPr>
      </w:pPr>
    </w:p>
    <w:p>
      <w:pPr>
        <w:spacing w:line="360" w:lineRule="auto"/>
        <w:ind w:firstLine="2940" w:firstLineChars="1400"/>
        <w:rPr>
          <w:rFonts w:hint="eastAsia" w:ascii="仿宋" w:hAnsi="仿宋" w:eastAsia="仿宋"/>
        </w:rPr>
      </w:pPr>
    </w:p>
    <w:p>
      <w:pPr>
        <w:spacing w:line="360" w:lineRule="auto"/>
        <w:ind w:firstLine="2940" w:firstLineChars="1400"/>
        <w:rPr>
          <w:rFonts w:hint="eastAsia" w:ascii="仿宋" w:hAnsi="仿宋" w:eastAsia="仿宋"/>
        </w:rPr>
      </w:pPr>
    </w:p>
    <w:p>
      <w:pPr>
        <w:spacing w:line="360" w:lineRule="auto"/>
        <w:rPr>
          <w:rFonts w:hint="eastAsia" w:ascii="宋体" w:hAnsi="宋体" w:eastAsia="宋体" w:cs="宋体"/>
          <w:b/>
          <w:sz w:val="24"/>
        </w:rPr>
      </w:pPr>
    </w:p>
    <w:p>
      <w:pPr>
        <w:spacing w:line="360" w:lineRule="auto"/>
        <w:ind w:firstLine="1807" w:firstLineChars="500"/>
        <w:outlineLvl w:val="0"/>
        <w:rPr>
          <w:rFonts w:hint="eastAsia" w:ascii="宋体" w:hAnsi="宋体" w:eastAsia="宋体" w:cs="宋体"/>
          <w:b/>
          <w:sz w:val="36"/>
          <w:szCs w:val="36"/>
        </w:rPr>
        <w:sectPr>
          <w:pgSz w:w="11906" w:h="16838"/>
          <w:pgMar w:top="1440" w:right="1800" w:bottom="1440" w:left="1800" w:header="851" w:footer="850" w:gutter="0"/>
          <w:pgNumType w:fmt="decimal"/>
          <w:cols w:space="0" w:num="1"/>
          <w:docGrid w:type="lines" w:linePitch="312" w:charSpace="0"/>
        </w:sectPr>
      </w:pPr>
      <w:bookmarkStart w:id="10" w:name="_Toc29055"/>
    </w:p>
    <w:p>
      <w:pPr>
        <w:spacing w:line="360" w:lineRule="auto"/>
        <w:ind w:firstLine="1807" w:firstLineChars="500"/>
        <w:outlineLvl w:val="0"/>
        <w:rPr>
          <w:rFonts w:hint="eastAsia" w:ascii="宋体" w:hAnsi="宋体" w:eastAsia="宋体" w:cs="宋体"/>
          <w:sz w:val="24"/>
        </w:rPr>
      </w:pPr>
      <w:r>
        <w:rPr>
          <w:rFonts w:hint="eastAsia" w:ascii="宋体" w:hAnsi="宋体" w:eastAsia="宋体" w:cs="宋体"/>
          <w:b/>
          <w:sz w:val="36"/>
          <w:szCs w:val="36"/>
        </w:rPr>
        <w:t>第三部分 资料来源与方法</w:t>
      </w:r>
      <w:bookmarkEnd w:id="10"/>
    </w:p>
    <w:p>
      <w:pPr>
        <w:spacing w:line="360" w:lineRule="auto"/>
        <w:ind w:firstLine="562" w:firstLineChars="200"/>
        <w:outlineLvl w:val="1"/>
        <w:rPr>
          <w:rFonts w:hint="eastAsia" w:ascii="宋体" w:hAnsi="宋体" w:eastAsia="宋体" w:cs="宋体"/>
          <w:b/>
          <w:bCs/>
          <w:sz w:val="28"/>
          <w:szCs w:val="28"/>
        </w:rPr>
      </w:pPr>
      <w:bookmarkStart w:id="11" w:name="_Toc3768"/>
    </w:p>
    <w:p>
      <w:pPr>
        <w:spacing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一、现有资料收集</w:t>
      </w:r>
      <w:bookmarkEnd w:id="11"/>
    </w:p>
    <w:p>
      <w:pPr>
        <w:spacing w:line="360" w:lineRule="auto"/>
        <w:ind w:firstLine="480" w:firstLineChars="200"/>
        <w:outlineLvl w:val="2"/>
        <w:rPr>
          <w:rFonts w:hint="eastAsia" w:ascii="宋体" w:hAnsi="宋体" w:eastAsia="宋体" w:cs="宋体"/>
          <w:sz w:val="24"/>
        </w:rPr>
      </w:pPr>
      <w:bookmarkStart w:id="12" w:name="_Toc9085"/>
      <w:r>
        <w:rPr>
          <w:rFonts w:hint="eastAsia" w:ascii="宋体" w:hAnsi="宋体" w:eastAsia="宋体" w:cs="宋体"/>
          <w:sz w:val="24"/>
        </w:rPr>
        <w:t>（一）基本情况、自然环境资料，来源于沙湾区统计年鉴。</w:t>
      </w:r>
      <w:bookmarkEnd w:id="12"/>
    </w:p>
    <w:p>
      <w:pPr>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（二）人口学、经济状况、社会保障、社区条件和设施等资料，来源于沙湾区公安分局、沙湾区国民经济和社会发展的统计公报。</w:t>
      </w:r>
    </w:p>
    <w:p>
      <w:pPr>
        <w:spacing w:line="360" w:lineRule="auto"/>
        <w:ind w:firstLine="480" w:firstLineChars="200"/>
        <w:outlineLvl w:val="2"/>
        <w:rPr>
          <w:rFonts w:hint="eastAsia" w:ascii="宋体" w:hAnsi="宋体" w:eastAsia="宋体" w:cs="宋体"/>
          <w:sz w:val="24"/>
        </w:rPr>
      </w:pPr>
      <w:bookmarkStart w:id="13" w:name="_Toc8465"/>
      <w:r>
        <w:rPr>
          <w:rFonts w:hint="eastAsia" w:ascii="宋体" w:hAnsi="宋体" w:eastAsia="宋体" w:cs="宋体"/>
          <w:sz w:val="24"/>
        </w:rPr>
        <w:t>（三）教育资源状况来源于沙湾区教育局统计资料。</w:t>
      </w:r>
      <w:bookmarkEnd w:id="13"/>
    </w:p>
    <w:p>
      <w:pPr>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（四）卫生资源配置、居民就诊、医疗费用，来源于沙湾区卫生健康局工作资料。</w:t>
      </w:r>
    </w:p>
    <w:p>
      <w:pPr>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（五）居民死亡信息、肿瘤信息、慢性病信息、重性精神疾病信息和传染病监测资料，来源于中国疾病预防控制信息系统和中国肿瘤登记平台。</w:t>
      </w:r>
    </w:p>
    <w:p>
      <w:pPr>
        <w:spacing w:line="360" w:lineRule="auto"/>
        <w:ind w:firstLine="480" w:firstLineChars="200"/>
        <w:outlineLvl w:val="2"/>
        <w:rPr>
          <w:rFonts w:hint="eastAsia" w:ascii="宋体" w:hAnsi="宋体" w:eastAsia="宋体" w:cs="宋体"/>
          <w:sz w:val="24"/>
        </w:rPr>
      </w:pPr>
      <w:bookmarkStart w:id="14" w:name="_Toc12569"/>
      <w:r>
        <w:rPr>
          <w:rFonts w:hint="eastAsia" w:ascii="宋体" w:hAnsi="宋体" w:eastAsia="宋体" w:cs="宋体"/>
          <w:sz w:val="24"/>
        </w:rPr>
        <w:t>（六）社区贫困、残疾情况，来源于沙湾区民政局及残联。</w:t>
      </w:r>
      <w:bookmarkEnd w:id="14"/>
    </w:p>
    <w:p>
      <w:pPr>
        <w:spacing w:line="360" w:lineRule="auto"/>
        <w:ind w:firstLine="562" w:firstLineChars="200"/>
        <w:outlineLvl w:val="1"/>
        <w:rPr>
          <w:rFonts w:hint="eastAsia" w:ascii="宋体" w:hAnsi="宋体" w:eastAsia="宋体" w:cs="宋体"/>
          <w:sz w:val="24"/>
        </w:rPr>
      </w:pPr>
      <w:bookmarkStart w:id="15" w:name="_Toc29032"/>
      <w:r>
        <w:rPr>
          <w:rFonts w:hint="eastAsia" w:ascii="宋体" w:hAnsi="宋体" w:eastAsia="宋体" w:cs="宋体"/>
          <w:b/>
          <w:bCs/>
          <w:sz w:val="28"/>
          <w:szCs w:val="28"/>
        </w:rPr>
        <w:t>二、专题调查</w:t>
      </w:r>
      <w:bookmarkEnd w:id="15"/>
    </w:p>
    <w:p>
      <w:pPr>
        <w:spacing w:line="360" w:lineRule="auto"/>
        <w:ind w:firstLine="482" w:firstLineChars="200"/>
        <w:outlineLvl w:val="2"/>
        <w:rPr>
          <w:rFonts w:hint="eastAsia" w:ascii="宋体" w:hAnsi="宋体" w:eastAsia="宋体" w:cs="宋体"/>
          <w:sz w:val="24"/>
        </w:rPr>
      </w:pPr>
      <w:bookmarkStart w:id="16" w:name="_Toc32565"/>
      <w:r>
        <w:rPr>
          <w:rFonts w:hint="eastAsia" w:ascii="宋体" w:hAnsi="宋体" w:eastAsia="宋体" w:cs="宋体"/>
          <w:b/>
          <w:bCs/>
          <w:sz w:val="24"/>
        </w:rPr>
        <w:t>（一）调查对象和内容</w:t>
      </w:r>
      <w:bookmarkEnd w:id="1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1.调查对象：全区8个镇、1个办事处和11个基层医疗卫生机构）服务人口中15岁及以上常住居民（调查前12个月内在该地区居住6个月以上的本地居民）。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2.调查内容：包括问卷调查，身体测量和实验室检测。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（1）问卷调查内容：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①基本情况：包括：出生年月、性别、身高、体重、身体状况、文化程度、民族、婚姻状况、户籍所在地、本地居住时间、职业。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②周围环境：了解本地区是否有慢性病健康教育阵地，健身场所，是否开展过相关活动。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③生活方式：了解是否每天参加体育锻炼以及锻炼频率。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④饮食方式：了解每周进食的食物种类和数量。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⑤饮酒调查：了解饮酒的年龄及饮酒量。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⑥吸烟状况：了解吸烟状况、频率、原因及吸烟的场所。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⑦核心知识、健康状况：了解慢病核心知识知晓率，慢病患病情况、相关检查指标及就医情况。</w:t>
      </w:r>
    </w:p>
    <w:p>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sz w:val="24"/>
        </w:rPr>
        <w:t>身体测量：现场测身高、体重、腰围、血压。</w:t>
      </w:r>
    </w:p>
    <w:p>
      <w:pPr>
        <w:numPr>
          <w:ilvl w:val="0"/>
          <w:numId w:val="1"/>
        </w:numPr>
        <w:spacing w:line="360" w:lineRule="auto"/>
        <w:ind w:firstLine="480" w:firstLineChars="200"/>
        <w:rPr>
          <w:rFonts w:hint="eastAsia" w:ascii="宋体" w:hAnsi="宋体" w:eastAsia="宋体" w:cs="宋体"/>
          <w:sz w:val="24"/>
        </w:rPr>
      </w:pPr>
      <w:r>
        <w:rPr>
          <w:rFonts w:hint="eastAsia" w:ascii="宋体" w:hAnsi="宋体" w:eastAsia="宋体" w:cs="宋体"/>
          <w:sz w:val="24"/>
        </w:rPr>
        <w:t>实验室检测：现场抽取空腹静脉血，实验室检测血糖、血脂。</w:t>
      </w:r>
    </w:p>
    <w:p>
      <w:pPr>
        <w:spacing w:line="360" w:lineRule="auto"/>
        <w:ind w:firstLine="482" w:firstLineChars="200"/>
        <w:outlineLvl w:val="2"/>
        <w:rPr>
          <w:rFonts w:hint="eastAsia" w:ascii="宋体" w:hAnsi="宋体" w:eastAsia="宋体" w:cs="宋体"/>
          <w:sz w:val="24"/>
        </w:rPr>
      </w:pPr>
      <w:bookmarkStart w:id="17" w:name="_Toc18894"/>
      <w:r>
        <w:rPr>
          <w:rFonts w:hint="eastAsia" w:ascii="宋体" w:hAnsi="宋体" w:eastAsia="宋体" w:cs="宋体"/>
          <w:b/>
          <w:bCs/>
          <w:sz w:val="24"/>
        </w:rPr>
        <w:t>（二）抽样原则</w:t>
      </w:r>
      <w:bookmarkEnd w:id="1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1.以男女进行分层，考虑调查点和调查样本具有代表性。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2.考虑可行性及经济有效性，采用PPS、多阶段分层整群抽样相结合的方法。</w:t>
      </w:r>
    </w:p>
    <w:p>
      <w:pPr>
        <w:spacing w:line="360" w:lineRule="auto"/>
        <w:ind w:firstLine="482" w:firstLineChars="200"/>
        <w:outlineLvl w:val="2"/>
        <w:rPr>
          <w:rFonts w:hint="eastAsia" w:ascii="宋体" w:hAnsi="宋体" w:eastAsia="宋体" w:cs="宋体"/>
          <w:sz w:val="24"/>
        </w:rPr>
      </w:pPr>
      <w:bookmarkStart w:id="18" w:name="_Toc11633"/>
      <w:r>
        <w:rPr>
          <w:rFonts w:hint="eastAsia" w:ascii="宋体" w:hAnsi="宋体" w:eastAsia="宋体" w:cs="宋体"/>
          <w:b/>
          <w:bCs/>
          <w:sz w:val="24"/>
        </w:rPr>
        <w:t>（三）调查点数量及男女比例</w:t>
      </w:r>
      <w:bookmarkEnd w:id="1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根据各基层医疗卫生机构服务人口数量及满足调查的最小样本要求等因素确定各基层医疗卫生机构调查点数量。见表3.1.1。</w:t>
      </w:r>
    </w:p>
    <w:p>
      <w:pPr>
        <w:widowControl/>
        <w:spacing w:line="360" w:lineRule="auto"/>
        <w:jc w:val="center"/>
        <w:rPr>
          <w:rFonts w:hint="eastAsia" w:ascii="宋体" w:hAnsi="宋体" w:eastAsia="宋体" w:cs="宋体"/>
          <w:sz w:val="24"/>
        </w:rPr>
      </w:pPr>
      <w:r>
        <w:rPr>
          <w:rFonts w:hint="eastAsia" w:ascii="宋体" w:hAnsi="宋体" w:eastAsia="宋体" w:cs="宋体"/>
          <w:sz w:val="24"/>
        </w:rPr>
        <w:t>表3.1.1 各基层医疗卫生机构调查点分配数量</w:t>
      </w:r>
    </w:p>
    <w:tbl>
      <w:tblPr>
        <w:tblStyle w:val="14"/>
        <w:tblW w:w="6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977"/>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3" w:type="dxa"/>
            <w:tcBorders>
              <w:top w:val="single" w:color="auto" w:sz="12"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977" w:type="dxa"/>
            <w:tcBorders>
              <w:top w:val="single" w:color="auto" w:sz="12"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服务人口规模（人）</w:t>
            </w:r>
          </w:p>
        </w:tc>
        <w:tc>
          <w:tcPr>
            <w:tcW w:w="2561" w:type="dxa"/>
            <w:tcBorders>
              <w:top w:val="single" w:color="auto" w:sz="12" w:space="0"/>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调查点数量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97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＜5000</w:t>
            </w:r>
          </w:p>
        </w:tc>
        <w:tc>
          <w:tcPr>
            <w:tcW w:w="256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20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97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5000-</w:t>
            </w:r>
          </w:p>
        </w:tc>
        <w:tc>
          <w:tcPr>
            <w:tcW w:w="256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297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10000-</w:t>
            </w:r>
          </w:p>
        </w:tc>
        <w:tc>
          <w:tcPr>
            <w:tcW w:w="256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0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297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≥15000</w:t>
            </w:r>
          </w:p>
        </w:tc>
        <w:tc>
          <w:tcPr>
            <w:tcW w:w="2561"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5</w:t>
            </w: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在确定全区总样本量的基础上，根据各基层医疗卫生机构服务人口数量占全区总人口比例，分配相应的调查人数（男女各一半），再按性别调查年龄段构成比，分配男女年龄段调查人数，然后按调查点平均分配。</w:t>
      </w:r>
    </w:p>
    <w:p>
      <w:pPr>
        <w:spacing w:line="360" w:lineRule="auto"/>
        <w:ind w:firstLine="482" w:firstLineChars="200"/>
        <w:outlineLvl w:val="2"/>
        <w:rPr>
          <w:rFonts w:hint="eastAsia" w:ascii="宋体" w:hAnsi="宋体" w:eastAsia="宋体" w:cs="宋体"/>
          <w:b/>
          <w:sz w:val="24"/>
        </w:rPr>
      </w:pPr>
      <w:bookmarkStart w:id="19" w:name="_Toc6643"/>
      <w:r>
        <w:rPr>
          <w:rFonts w:hint="eastAsia" w:ascii="宋体" w:hAnsi="宋体" w:eastAsia="宋体" w:cs="宋体"/>
          <w:b/>
          <w:sz w:val="24"/>
        </w:rPr>
        <w:t>（四）抽样方法</w:t>
      </w:r>
      <w:bookmarkEnd w:id="19"/>
      <w:r>
        <w:rPr>
          <w:rFonts w:hint="eastAsia" w:ascii="宋体" w:hAnsi="宋体" w:eastAsia="宋体" w:cs="宋体"/>
          <w:b/>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为保证监测结果具有代表性，应调查足够样本量。由于糖尿病患病率低于高血压患病率，根据样本量最大原则，以糖尿病患病率估算，可同时满足高血压和糖尿病所需样本量。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1.样本量估计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根据样本量计算公式</w:t>
      </w:r>
      <w:r>
        <w:rPr>
          <w:rFonts w:hint="eastAsia" w:ascii="宋体" w:hAnsi="宋体" w:eastAsia="宋体" w:cs="宋体"/>
          <w:sz w:val="24"/>
        </w:rPr>
        <w:drawing>
          <wp:inline distT="0" distB="0" distL="0" distR="0">
            <wp:extent cx="978535" cy="194945"/>
            <wp:effectExtent l="0" t="0" r="12065" b="14605"/>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20"/>
                    <a:stretch>
                      <a:fillRect/>
                    </a:stretch>
                  </pic:blipFill>
                  <pic:spPr>
                    <a:xfrm>
                      <a:off x="0" y="0"/>
                      <a:ext cx="978535" cy="194945"/>
                    </a:xfrm>
                    <a:prstGeom prst="rect">
                      <a:avLst/>
                    </a:prstGeom>
                  </pic:spPr>
                </pic:pic>
              </a:graphicData>
            </a:graphic>
          </wp:inline>
        </w:drawing>
      </w:r>
      <w:r>
        <w:rPr>
          <w:rFonts w:hint="eastAsia" w:ascii="宋体" w:hAnsi="宋体" w:eastAsia="宋体" w:cs="宋体"/>
          <w:sz w:val="24"/>
        </w:rPr>
        <w:t>。置信水平95%（双侧），相应的μa=1.96，概率p取糖尿病患病率11.9%（2018年中国慢性病及其危险因素监测全国水平），设允许相对误差为15%，允许绝对误差δ=11.9%×15%，设计效率deff值取1.5。</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根据以上取值，计算得到最低样本量为1896人，若考虑15%的拒访率，男女性别分层因素，最终需要样本量2230人×2≈4500人。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2.抽样方法与样本分配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采用与人口规模成比例（Probability Proportionate to Size Sampling，PPS）、多阶段分层整群抽样相结合的方法。见表3.1.2。</w:t>
      </w:r>
    </w:p>
    <w:p>
      <w:pPr>
        <w:spacing w:line="360" w:lineRule="auto"/>
        <w:ind w:firstLine="480" w:firstLineChars="200"/>
        <w:rPr>
          <w:rFonts w:hint="eastAsia" w:ascii="宋体" w:hAnsi="宋体" w:eastAsia="宋体" w:cs="宋体"/>
          <w:sz w:val="24"/>
        </w:rPr>
      </w:pPr>
      <w:bookmarkStart w:id="20" w:name="_Toc10526"/>
      <w:r>
        <w:rPr>
          <w:rFonts w:hint="eastAsia" w:ascii="宋体" w:hAnsi="宋体" w:eastAsia="宋体" w:cs="宋体"/>
          <w:sz w:val="24"/>
        </w:rPr>
        <w:t>根据样本量的分配，共计调查9个镇/街道，抽取男性15岁-34岁组444人，35岁-59岁组980人，60岁及以上组870人；女性15岁-34岁组418人，35岁-59岁组936人，60岁及以上组852人，共计至少4500个15岁及以上的常住居民进行个人调查。</w:t>
      </w:r>
    </w:p>
    <w:p>
      <w:pPr>
        <w:widowControl/>
        <w:adjustRightInd w:val="0"/>
        <w:snapToGrid w:val="0"/>
        <w:spacing w:line="560" w:lineRule="exact"/>
        <w:ind w:firstLine="480" w:firstLineChars="200"/>
        <w:jc w:val="center"/>
        <w:textAlignment w:val="baseline"/>
        <w:rPr>
          <w:rFonts w:hint="eastAsia" w:ascii="楷体_GB2312" w:hAnsi="楷体_GB2312" w:eastAsia="楷体_GB2312" w:cs="楷体_GB2312"/>
          <w:sz w:val="28"/>
          <w:szCs w:val="28"/>
        </w:rPr>
      </w:pPr>
      <w:r>
        <w:rPr>
          <w:rFonts w:hint="eastAsia" w:ascii="宋体" w:hAnsi="宋体" w:eastAsia="宋体" w:cs="宋体"/>
          <w:sz w:val="24"/>
        </w:rPr>
        <w:t xml:space="preserve">表3.1.2   </w:t>
      </w:r>
      <w:r>
        <w:rPr>
          <w:rFonts w:hint="eastAsia" w:ascii="楷体_GB2312" w:hAnsi="楷体_GB2312" w:eastAsia="楷体_GB2312" w:cs="楷体_GB2312"/>
          <w:sz w:val="28"/>
          <w:szCs w:val="28"/>
        </w:rPr>
        <w:t>沙湾区社会因素调查抽样步骤</w:t>
      </w:r>
    </w:p>
    <w:p>
      <w:pPr>
        <w:spacing w:line="52" w:lineRule="exact"/>
      </w:pPr>
    </w:p>
    <w:tbl>
      <w:tblPr>
        <w:tblStyle w:val="48"/>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3587"/>
        <w:gridCol w:w="1644"/>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76" w:type="dxa"/>
            <w:vAlign w:val="center"/>
          </w:tcPr>
          <w:p>
            <w:pPr>
              <w:spacing w:before="273" w:line="219" w:lineRule="auto"/>
              <w:ind w:left="215"/>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抽样阶段</w:t>
            </w:r>
          </w:p>
        </w:tc>
        <w:tc>
          <w:tcPr>
            <w:tcW w:w="3587" w:type="dxa"/>
            <w:vAlign w:val="center"/>
          </w:tcPr>
          <w:p>
            <w:pPr>
              <w:spacing w:before="282" w:line="219" w:lineRule="auto"/>
              <w:ind w:left="861"/>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样本分配</w:t>
            </w:r>
          </w:p>
        </w:tc>
        <w:tc>
          <w:tcPr>
            <w:tcW w:w="1644" w:type="dxa"/>
            <w:vAlign w:val="center"/>
          </w:tcPr>
          <w:p>
            <w:pPr>
              <w:spacing w:before="273" w:line="219" w:lineRule="auto"/>
              <w:ind w:left="444"/>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抽样方法</w:t>
            </w:r>
          </w:p>
        </w:tc>
        <w:tc>
          <w:tcPr>
            <w:tcW w:w="2312" w:type="dxa"/>
            <w:vAlign w:val="center"/>
          </w:tcPr>
          <w:p>
            <w:pPr>
              <w:spacing w:before="293" w:line="22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sz w:val="28"/>
                <w:szCs w:val="28"/>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1476" w:type="dxa"/>
            <w:vAlign w:val="center"/>
          </w:tcPr>
          <w:p>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第一阶段</w:t>
            </w:r>
          </w:p>
        </w:tc>
        <w:tc>
          <w:tcPr>
            <w:tcW w:w="3587"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rPr>
              <w:t>按各基层医疗卫生机构服务人口比例分配调查样本量（人）</w:t>
            </w:r>
          </w:p>
        </w:tc>
        <w:tc>
          <w:tcPr>
            <w:tcW w:w="1644"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PPS法</w:t>
            </w:r>
          </w:p>
        </w:tc>
        <w:tc>
          <w:tcPr>
            <w:tcW w:w="2312"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区疾控中心分配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1476" w:type="dxa"/>
            <w:vAlign w:val="center"/>
          </w:tcPr>
          <w:p>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第二阶段</w:t>
            </w:r>
          </w:p>
        </w:tc>
        <w:tc>
          <w:tcPr>
            <w:tcW w:w="3587"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4"/>
              </w:rPr>
              <w:t>在各基层医疗卫生机构服务的辖区内按服务人口确定的调查点数量，以村/社区或片区为单位随机抽取相应数量的村/社区或片区</w:t>
            </w:r>
          </w:p>
        </w:tc>
        <w:tc>
          <w:tcPr>
            <w:tcW w:w="1644"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简单随机</w:t>
            </w:r>
          </w:p>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抽样（APP）</w:t>
            </w:r>
          </w:p>
        </w:tc>
        <w:tc>
          <w:tcPr>
            <w:tcW w:w="2312"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各基层医疗卫生机构提供信息，区疾控中心抽样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1476" w:type="dxa"/>
            <w:vAlign w:val="center"/>
          </w:tcPr>
          <w:p>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第三阶段</w:t>
            </w:r>
          </w:p>
        </w:tc>
        <w:tc>
          <w:tcPr>
            <w:tcW w:w="3587"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在抽中的村/社区或片区分男女随机抽取相应的15岁及以上常住居民，完成确定的分男女年龄段所要调查的人数</w:t>
            </w:r>
          </w:p>
        </w:tc>
        <w:tc>
          <w:tcPr>
            <w:tcW w:w="1644"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p>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分层整群</w:t>
            </w:r>
          </w:p>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随机抽样</w:t>
            </w:r>
          </w:p>
        </w:tc>
        <w:tc>
          <w:tcPr>
            <w:tcW w:w="2312" w:type="dxa"/>
            <w:vAlign w:val="center"/>
          </w:tcPr>
          <w:p>
            <w:pPr>
              <w:widowControl/>
              <w:kinsoku w:val="0"/>
              <w:autoSpaceDE w:val="0"/>
              <w:autoSpaceDN w:val="0"/>
              <w:adjustRightInd w:val="0"/>
              <w:snapToGrid w:val="0"/>
              <w:spacing w:line="360" w:lineRule="exact"/>
              <w:jc w:val="center"/>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区疾控中心抽样利用各基层医疗卫生机构建立的居民电子健康档案进行抽样</w:t>
            </w:r>
          </w:p>
        </w:tc>
      </w:tr>
    </w:tbl>
    <w:p>
      <w:pPr>
        <w:spacing w:line="360" w:lineRule="auto"/>
        <w:ind w:firstLine="480" w:firstLineChars="200"/>
        <w:rPr>
          <w:rFonts w:hint="eastAsia" w:ascii="宋体" w:hAnsi="宋体" w:eastAsia="宋体" w:cs="宋体"/>
          <w:sz w:val="24"/>
        </w:rPr>
      </w:pPr>
    </w:p>
    <w:p>
      <w:pPr>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（五）质量控制</w:t>
      </w:r>
      <w:bookmarkEnd w:id="20"/>
      <w:r>
        <w:rPr>
          <w:rFonts w:hint="eastAsia" w:ascii="宋体" w:hAnsi="宋体" w:eastAsia="宋体" w:cs="宋体"/>
          <w:b/>
          <w:bCs/>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1.方案设计阶段：方案设计遵循科学可行原则，指标筛选慎重、解释清楚、标准统一，并进行预调查，保证方案的科学性和可行性。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2.人员培训：由区疾控中心组织开展各乡镇调查人员培训，统一调查方法和各项技术标准。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3.预调查：正式调查前，进行预调查，检验调查设计方案的合理性和可行性。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体格检查及实验室测定：各种检测仪器在使用前经过校准，体格测量和实验室检查严格按照标准方法操作。体重、腰围的测量需在清晨空腹状态下进行，身高测量采用长度为2.0米、精确度为0.1厘米的身高计；体重测量采用最大称量为150千克、精确度为0.1千克的电子体重计；腰围测量采用长度为1.5米，宽度为1厘米，精确度为0.1厘米的腰围尺。血压测量采用标准汞柱式血压计和臂式电子血压计，精确度2mmHg。血糖、血脂的测定在各镇卫生院（社区卫生服务中心）实验室进行，使用真空非抗凝采血管采集空腹静脉血3ml，用于实验室检测血糖、血脂（总胆固醇、甘油三脂、低密度脂蛋白），所检项目统一由全自动生化分析仪完成，所用仪器需通过相关质控部门的检验或认证，并在有效期内，每次使用前须进行质控。血清与接触的血细胞和凝块的分离及血糖的检测应在采血后尽快（2h内）完成。血清的贮存：于22℃～25℃血清的保存不超过8h；实验于8h内不能完成时，血清应置2℃～8℃保存；48h内不能完成的实验项目，或分离的血清需贮存48h以上时，应于-20℃保存；标本不可反复冻融（只能冻融一次），且不可贮存于无霜冰箱（可造成样品温度变化）；血清必须保存于密闭的试管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调查过程：1.质量控制内容：⑴工作进程：各项工作是否按照时间安排表的预计时间进行。⑵工作质量：各项工作在内容上、数量上、质量上是否符合计划要求，及时发现问题和不足，并予以纠正。2.质量控制方法：⑴专家组指导督导：在调查过程中，质量控制及技术指导人员对现场调查质量、进度等进行督导。⑵现场复核：重点是居民现场调查，应有1名技术指导人员专职负责复查每天的调查问卷，及时纠错。⑶抽查复核：由质量控制及技术指导小组随机抽取各乡镇的调查问卷进行复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资料录入和统计分析：由质量控制人员对问卷进行审核后，再进行数据录入和逻辑查错，确保数据反映辖区真实情况。</w:t>
      </w:r>
    </w:p>
    <w:p>
      <w:pPr>
        <w:spacing w:line="360" w:lineRule="auto"/>
        <w:ind w:firstLine="482" w:firstLineChars="200"/>
        <w:outlineLvl w:val="2"/>
        <w:rPr>
          <w:rFonts w:hint="eastAsia" w:ascii="宋体" w:hAnsi="宋体" w:eastAsia="宋体" w:cs="宋体"/>
          <w:sz w:val="24"/>
        </w:rPr>
      </w:pPr>
      <w:bookmarkStart w:id="21" w:name="_Toc27832"/>
      <w:r>
        <w:rPr>
          <w:rFonts w:hint="eastAsia" w:ascii="宋体" w:hAnsi="宋体" w:eastAsia="宋体" w:cs="宋体"/>
          <w:b/>
          <w:bCs/>
          <w:sz w:val="24"/>
        </w:rPr>
        <w:t>（六）数据处理</w:t>
      </w:r>
      <w:bookmarkEnd w:id="21"/>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调查完毕后，应分乡镇整理和检查各类资料，评价其可靠性、完整性和准确性等。使用SPSS20.0软件进行统计分析。</w:t>
      </w:r>
    </w:p>
    <w:p>
      <w:pPr>
        <w:spacing w:line="360" w:lineRule="auto"/>
        <w:ind w:firstLine="482" w:firstLineChars="200"/>
        <w:outlineLvl w:val="2"/>
        <w:rPr>
          <w:rFonts w:hint="eastAsia" w:ascii="宋体" w:hAnsi="宋体" w:eastAsia="宋体" w:cs="宋体"/>
          <w:sz w:val="24"/>
        </w:rPr>
      </w:pPr>
      <w:bookmarkStart w:id="22" w:name="_Toc16651"/>
      <w:r>
        <w:rPr>
          <w:rFonts w:hint="eastAsia" w:ascii="宋体" w:hAnsi="宋体" w:eastAsia="宋体" w:cs="宋体"/>
          <w:b/>
          <w:bCs/>
          <w:sz w:val="24"/>
        </w:rPr>
        <w:t>（七）判定标准</w:t>
      </w:r>
      <w:bookmarkEnd w:id="2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本次调查中使用的有关专业术语判定标准如下：</w:t>
      </w:r>
    </w:p>
    <w:p>
      <w:pPr>
        <w:spacing w:line="360" w:lineRule="auto"/>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b/>
          <w:bCs/>
          <w:sz w:val="24"/>
        </w:rPr>
        <w:t>高血压：</w:t>
      </w:r>
      <w:r>
        <w:rPr>
          <w:rFonts w:hint="eastAsia" w:ascii="宋体" w:hAnsi="宋体" w:eastAsia="宋体" w:cs="宋体"/>
          <w:sz w:val="24"/>
        </w:rPr>
        <w:t>本次测量收缩压（SBP）≥140mmHg和/或舒张压（DBP）≥90mmHg或已被乡镇卫生院/社区卫生服务中心及以上级别医院诊断患有高血压者。</w:t>
      </w:r>
    </w:p>
    <w:p>
      <w:pPr>
        <w:spacing w:line="360" w:lineRule="auto"/>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b/>
          <w:bCs/>
          <w:sz w:val="24"/>
        </w:rPr>
        <w:t>糖尿病：</w:t>
      </w:r>
      <w:r>
        <w:rPr>
          <w:rFonts w:hint="eastAsia" w:ascii="宋体" w:hAnsi="宋体" w:eastAsia="宋体" w:cs="宋体"/>
          <w:sz w:val="24"/>
        </w:rPr>
        <w:t>自报已被乡镇卫生院/社区卫生服务中心及以上级别医院诊断患有糖尿病或测量空腹血糖≥7.0mmol/L或者糖尿病症状+随机血糖≥11.1mmol/L者。</w:t>
      </w:r>
    </w:p>
    <w:p>
      <w:pPr>
        <w:spacing w:line="360" w:lineRule="auto"/>
        <w:ind w:firstLine="480" w:firstLineChars="200"/>
        <w:rPr>
          <w:rFonts w:hint="eastAsia" w:ascii="宋体" w:hAnsi="宋体" w:eastAsia="宋体" w:cs="宋体"/>
          <w:sz w:val="24"/>
        </w:rPr>
      </w:pPr>
      <w:r>
        <w:rPr>
          <w:rFonts w:ascii="宋体" w:hAnsi="宋体" w:eastAsia="宋体" w:cs="宋体"/>
          <w:sz w:val="24"/>
        </w:rPr>
        <w:t>3．</w:t>
      </w:r>
      <w:r>
        <w:rPr>
          <w:rFonts w:hint="eastAsia" w:ascii="宋体" w:hAnsi="宋体" w:eastAsia="宋体" w:cs="宋体"/>
          <w:b/>
          <w:bCs/>
          <w:sz w:val="24"/>
        </w:rPr>
        <w:t>具备基本健康素养的标准：</w:t>
      </w:r>
      <w:r>
        <w:rPr>
          <w:rFonts w:hint="eastAsia" w:ascii="宋体" w:hAnsi="宋体" w:eastAsia="宋体" w:cs="宋体"/>
          <w:sz w:val="24"/>
        </w:rPr>
        <w:t>问卷得分达到总分80%及以上，即问卷得分≥80分，被判定具备基本健康素养。</w:t>
      </w:r>
    </w:p>
    <w:p>
      <w:pPr>
        <w:spacing w:line="360" w:lineRule="auto"/>
        <w:ind w:firstLine="480" w:firstLineChars="200"/>
        <w:rPr>
          <w:rFonts w:hint="eastAsia" w:ascii="宋体" w:hAnsi="宋体" w:eastAsia="宋体" w:cs="宋体"/>
          <w:sz w:val="24"/>
        </w:rPr>
      </w:pPr>
      <w:r>
        <w:rPr>
          <w:rFonts w:ascii="宋体" w:hAnsi="宋体" w:eastAsia="宋体" w:cs="宋体"/>
          <w:sz w:val="24"/>
        </w:rPr>
        <w:t>4．</w:t>
      </w:r>
      <w:r>
        <w:rPr>
          <w:rFonts w:hint="eastAsia" w:ascii="宋体" w:hAnsi="宋体" w:eastAsia="宋体" w:cs="宋体"/>
          <w:b/>
          <w:bCs/>
          <w:sz w:val="24"/>
        </w:rPr>
        <w:t>高血压知晓率：</w:t>
      </w:r>
      <w:r>
        <w:rPr>
          <w:rFonts w:hint="eastAsia" w:ascii="宋体" w:hAnsi="宋体" w:eastAsia="宋体" w:cs="宋体"/>
          <w:sz w:val="24"/>
        </w:rPr>
        <w:t>指所有高血压患者中明确承认被医疗机构诊断过患有高血压者占所有高血压患者的比例。</w:t>
      </w:r>
    </w:p>
    <w:p>
      <w:pPr>
        <w:spacing w:line="360" w:lineRule="auto"/>
        <w:ind w:firstLine="480" w:firstLineChars="200"/>
        <w:rPr>
          <w:rFonts w:hint="eastAsia" w:ascii="宋体" w:hAnsi="宋体" w:eastAsia="宋体" w:cs="宋体"/>
          <w:sz w:val="24"/>
        </w:rPr>
      </w:pPr>
      <w:r>
        <w:rPr>
          <w:rFonts w:ascii="宋体" w:hAnsi="宋体" w:eastAsia="宋体" w:cs="宋体"/>
          <w:sz w:val="24"/>
        </w:rPr>
        <w:t>5．</w:t>
      </w:r>
      <w:r>
        <w:rPr>
          <w:rFonts w:hint="eastAsia" w:ascii="宋体" w:hAnsi="宋体" w:eastAsia="宋体" w:cs="宋体"/>
          <w:b/>
          <w:bCs/>
          <w:sz w:val="24"/>
        </w:rPr>
        <w:t>糖尿病知晓率：</w:t>
      </w:r>
      <w:r>
        <w:rPr>
          <w:rFonts w:hint="eastAsia" w:ascii="宋体" w:hAnsi="宋体" w:eastAsia="宋体" w:cs="宋体"/>
          <w:sz w:val="24"/>
        </w:rPr>
        <w:t>指所有糖尿病患者中明确承认被医疗机构诊断过患有高血压者占所有高血压患者的比例。</w:t>
      </w:r>
    </w:p>
    <w:p>
      <w:pPr>
        <w:spacing w:line="360" w:lineRule="auto"/>
        <w:ind w:firstLine="480" w:firstLineChars="200"/>
        <w:rPr>
          <w:rFonts w:hint="eastAsia" w:ascii="宋体" w:hAnsi="宋体" w:eastAsia="宋体" w:cs="宋体"/>
          <w:sz w:val="24"/>
        </w:rPr>
      </w:pPr>
      <w:r>
        <w:rPr>
          <w:rFonts w:ascii="宋体" w:hAnsi="宋体" w:eastAsia="宋体" w:cs="宋体"/>
          <w:sz w:val="24"/>
        </w:rPr>
        <w:t>6．</w:t>
      </w:r>
      <w:r>
        <w:rPr>
          <w:rFonts w:hint="eastAsia" w:ascii="宋体" w:hAnsi="宋体" w:eastAsia="宋体" w:cs="宋体"/>
          <w:b/>
          <w:bCs/>
          <w:sz w:val="24"/>
        </w:rPr>
        <w:t>吸烟者：</w:t>
      </w:r>
      <w:r>
        <w:rPr>
          <w:rFonts w:hint="eastAsia" w:ascii="宋体" w:hAnsi="宋体" w:eastAsia="宋体" w:cs="宋体"/>
          <w:sz w:val="24"/>
        </w:rPr>
        <w:t>调查时吸烟的人或者过去曾经吸烟者。</w:t>
      </w:r>
    </w:p>
    <w:p>
      <w:pPr>
        <w:spacing w:line="360" w:lineRule="auto"/>
        <w:ind w:firstLine="480" w:firstLineChars="200"/>
        <w:rPr>
          <w:rFonts w:hint="eastAsia" w:ascii="宋体" w:hAnsi="宋体" w:eastAsia="宋体" w:cs="宋体"/>
          <w:sz w:val="24"/>
        </w:rPr>
      </w:pPr>
      <w:r>
        <w:rPr>
          <w:rFonts w:ascii="宋体" w:hAnsi="宋体" w:eastAsia="宋体" w:cs="宋体"/>
          <w:sz w:val="24"/>
        </w:rPr>
        <w:t>7．</w:t>
      </w:r>
      <w:r>
        <w:rPr>
          <w:rFonts w:hint="eastAsia" w:ascii="宋体" w:hAnsi="宋体" w:eastAsia="宋体" w:cs="宋体"/>
          <w:b/>
          <w:bCs/>
          <w:sz w:val="24"/>
        </w:rPr>
        <w:t>重型吸烟者</w:t>
      </w:r>
      <w:r>
        <w:rPr>
          <w:rFonts w:hint="eastAsia" w:ascii="宋体" w:hAnsi="宋体" w:eastAsia="宋体" w:cs="宋体"/>
          <w:sz w:val="24"/>
        </w:rPr>
        <w:t>：现在每日吸烟者中每天吸至少20支卷烟者。</w:t>
      </w:r>
    </w:p>
    <w:p>
      <w:pPr>
        <w:spacing w:line="360" w:lineRule="auto"/>
        <w:ind w:firstLine="480" w:firstLineChars="200"/>
        <w:rPr>
          <w:rFonts w:hint="eastAsia" w:ascii="宋体" w:hAnsi="宋体" w:eastAsia="宋体" w:cs="宋体"/>
          <w:sz w:val="24"/>
        </w:rPr>
      </w:pPr>
      <w:r>
        <w:rPr>
          <w:rFonts w:ascii="宋体" w:hAnsi="宋体" w:eastAsia="宋体" w:cs="宋体"/>
          <w:sz w:val="24"/>
        </w:rPr>
        <w:t>8．</w:t>
      </w:r>
      <w:r>
        <w:rPr>
          <w:rFonts w:hint="eastAsia" w:ascii="宋体" w:hAnsi="宋体" w:eastAsia="宋体" w:cs="宋体"/>
          <w:b/>
          <w:bCs/>
          <w:sz w:val="24"/>
        </w:rPr>
        <w:t>被动吸烟者：</w:t>
      </w:r>
      <w:r>
        <w:rPr>
          <w:rFonts w:hint="eastAsia" w:ascii="宋体" w:hAnsi="宋体" w:eastAsia="宋体" w:cs="宋体"/>
          <w:sz w:val="24"/>
        </w:rPr>
        <w:t>不吸烟者吸入别人产生的烟雾,频率&gt;1天/周,且时间&gt;15分钟/天。</w:t>
      </w:r>
    </w:p>
    <w:p>
      <w:pPr>
        <w:spacing w:line="360" w:lineRule="auto"/>
        <w:ind w:firstLine="480" w:firstLineChars="200"/>
        <w:rPr>
          <w:rFonts w:hint="eastAsia" w:ascii="宋体" w:hAnsi="宋体" w:eastAsia="宋体" w:cs="宋体"/>
          <w:sz w:val="24"/>
        </w:rPr>
      </w:pPr>
      <w:r>
        <w:rPr>
          <w:rFonts w:ascii="宋体" w:hAnsi="宋体" w:eastAsia="宋体" w:cs="宋体"/>
          <w:sz w:val="24"/>
        </w:rPr>
        <w:t>9．</w:t>
      </w:r>
      <w:r>
        <w:rPr>
          <w:rFonts w:hint="eastAsia" w:ascii="宋体" w:hAnsi="宋体" w:eastAsia="宋体" w:cs="宋体"/>
          <w:b/>
          <w:bCs/>
          <w:sz w:val="24"/>
        </w:rPr>
        <w:t>饮酒：</w:t>
      </w:r>
      <w:r>
        <w:rPr>
          <w:rFonts w:hint="eastAsia" w:ascii="宋体" w:hAnsi="宋体" w:eastAsia="宋体" w:cs="宋体"/>
          <w:sz w:val="24"/>
        </w:rPr>
        <w:t>指最近一年内喝过购买或自制的各类含乙醇成分的饮料，包括啤酒、果酒、白酒、黄酒和糯米酒等。</w:t>
      </w:r>
    </w:p>
    <w:p>
      <w:pPr>
        <w:spacing w:line="360" w:lineRule="auto"/>
        <w:ind w:firstLine="480" w:firstLineChars="200"/>
        <w:rPr>
          <w:rFonts w:hint="eastAsia" w:ascii="宋体" w:hAnsi="宋体" w:eastAsia="宋体" w:cs="宋体"/>
          <w:sz w:val="24"/>
        </w:rPr>
      </w:pPr>
      <w:r>
        <w:rPr>
          <w:rFonts w:ascii="宋体" w:hAnsi="宋体" w:eastAsia="宋体" w:cs="宋体"/>
          <w:sz w:val="24"/>
        </w:rPr>
        <w:t>10．</w:t>
      </w:r>
      <w:r>
        <w:rPr>
          <w:rFonts w:hint="eastAsia" w:ascii="宋体" w:hAnsi="宋体" w:eastAsia="宋体" w:cs="宋体"/>
          <w:b/>
          <w:bCs/>
          <w:sz w:val="24"/>
        </w:rPr>
        <w:t>过量饮酒：</w:t>
      </w:r>
      <w:r>
        <w:rPr>
          <w:rFonts w:hint="eastAsia" w:ascii="宋体" w:hAnsi="宋体" w:eastAsia="宋体" w:cs="宋体"/>
          <w:sz w:val="24"/>
        </w:rPr>
        <w:t>男性一次喝酒超过5个标准饮酒单位（即2两半高度白酒，或3两半低度白酒，或3瓶/5听啤酒，或7两半黄酒，或1斤半葡萄酒），女性一次喝酒超过4个标准饮酒单位（即2两高度白酒，或3两低度白酒，或2.5瓶/4听啤酒，或6两黄酒，或1斤2两葡萄酒）。</w:t>
      </w:r>
    </w:p>
    <w:p>
      <w:pPr>
        <w:spacing w:line="360" w:lineRule="auto"/>
        <w:ind w:firstLine="480" w:firstLineChars="200"/>
        <w:rPr>
          <w:rFonts w:hint="eastAsia" w:ascii="宋体" w:hAnsi="宋体" w:eastAsia="宋体" w:cs="宋体"/>
          <w:sz w:val="24"/>
        </w:rPr>
      </w:pPr>
      <w:r>
        <w:rPr>
          <w:rFonts w:ascii="宋体" w:hAnsi="宋体" w:eastAsia="宋体" w:cs="宋体"/>
          <w:sz w:val="24"/>
        </w:rPr>
        <w:t>11．</w:t>
      </w:r>
      <w:r>
        <w:rPr>
          <w:rFonts w:hint="eastAsia" w:ascii="宋体" w:hAnsi="宋体" w:eastAsia="宋体" w:cs="宋体"/>
          <w:b/>
          <w:bCs/>
          <w:sz w:val="24"/>
        </w:rPr>
        <w:t>食盐摄入量：</w:t>
      </w:r>
      <w:r>
        <w:rPr>
          <w:rFonts w:hint="eastAsia" w:ascii="宋体" w:hAnsi="宋体" w:eastAsia="宋体" w:cs="宋体"/>
          <w:sz w:val="24"/>
        </w:rPr>
        <w:t>食盐摄入量=盐摄入量+酱油摄入量×0.146+黄酱摄入量×0.079+豆瓣酱摄入量×0.153+甜面酱摄入量×0.053+咸菜摄入量×0.15+味精×0.205。</w:t>
      </w:r>
    </w:p>
    <w:p>
      <w:pPr>
        <w:spacing w:line="360" w:lineRule="auto"/>
        <w:ind w:firstLine="480" w:firstLineChars="200"/>
        <w:rPr>
          <w:rFonts w:hint="eastAsia" w:ascii="宋体" w:hAnsi="宋体" w:eastAsia="宋体" w:cs="宋体"/>
          <w:sz w:val="24"/>
        </w:rPr>
      </w:pPr>
      <w:r>
        <w:rPr>
          <w:rFonts w:ascii="宋体" w:hAnsi="宋体" w:eastAsia="宋体" w:cs="宋体"/>
          <w:sz w:val="24"/>
        </w:rPr>
        <w:t>12．</w:t>
      </w:r>
      <w:r>
        <w:rPr>
          <w:rFonts w:hint="eastAsia" w:ascii="宋体" w:hAnsi="宋体" w:eastAsia="宋体" w:cs="宋体"/>
          <w:b/>
          <w:bCs/>
          <w:sz w:val="24"/>
        </w:rPr>
        <w:t>千步当量：</w:t>
      </w:r>
      <w:r>
        <w:rPr>
          <w:rFonts w:hint="eastAsia" w:ascii="宋体" w:hAnsi="宋体" w:eastAsia="宋体" w:cs="宋体"/>
          <w:sz w:val="24"/>
        </w:rPr>
        <w:t>相当于以4千米/小时的速度步行10分钟（约1千步）的活动量。</w:t>
      </w:r>
    </w:p>
    <w:p>
      <w:pPr>
        <w:spacing w:line="360" w:lineRule="auto"/>
        <w:ind w:firstLine="480" w:firstLineChars="200"/>
        <w:rPr>
          <w:rFonts w:hint="eastAsia" w:ascii="宋体" w:hAnsi="宋体" w:eastAsia="宋体" w:cs="宋体"/>
          <w:sz w:val="24"/>
        </w:rPr>
      </w:pPr>
      <w:r>
        <w:rPr>
          <w:rFonts w:ascii="宋体" w:hAnsi="宋体" w:eastAsia="宋体" w:cs="宋体"/>
          <w:sz w:val="24"/>
        </w:rPr>
        <w:t>13．</w:t>
      </w:r>
      <w:r>
        <w:rPr>
          <w:rFonts w:hint="eastAsia" w:ascii="宋体" w:hAnsi="宋体" w:eastAsia="宋体" w:cs="宋体"/>
          <w:b/>
          <w:bCs/>
          <w:sz w:val="24"/>
        </w:rPr>
        <w:t>静态行为过久：</w:t>
      </w:r>
      <w:r>
        <w:rPr>
          <w:rFonts w:hint="eastAsia" w:ascii="宋体" w:hAnsi="宋体" w:eastAsia="宋体" w:cs="宋体"/>
          <w:sz w:val="24"/>
        </w:rPr>
        <w:t>包括每天坐着、靠着或躺着（如看电视、用电脑、阅读、写字、吃饭、打麻将、打牌、下棋等，减去睡眠时间）的累计时间≥4小时。</w:t>
      </w:r>
    </w:p>
    <w:p>
      <w:pPr>
        <w:spacing w:line="360" w:lineRule="auto"/>
        <w:ind w:firstLine="480" w:firstLineChars="200"/>
        <w:rPr>
          <w:rFonts w:hint="eastAsia" w:ascii="宋体" w:hAnsi="宋体" w:eastAsia="宋体" w:cs="宋体"/>
          <w:sz w:val="24"/>
        </w:rPr>
      </w:pPr>
      <w:r>
        <w:rPr>
          <w:rFonts w:ascii="宋体" w:hAnsi="宋体" w:eastAsia="宋体" w:cs="宋体"/>
          <w:sz w:val="24"/>
        </w:rPr>
        <w:t>14．</w:t>
      </w:r>
      <w:r>
        <w:rPr>
          <w:rFonts w:hint="eastAsia" w:ascii="宋体" w:hAnsi="宋体" w:eastAsia="宋体" w:cs="宋体"/>
          <w:b/>
          <w:bCs/>
          <w:sz w:val="24"/>
        </w:rPr>
        <w:t>慢性病核心知识知晓率：</w:t>
      </w:r>
      <w:r>
        <w:rPr>
          <w:rFonts w:hint="eastAsia" w:ascii="宋体" w:hAnsi="宋体" w:eastAsia="宋体" w:cs="宋体"/>
          <w:sz w:val="24"/>
        </w:rPr>
        <w:t>慢性病核心知识知晓率=所有答题对象答对的总题数/（慢性病核心知识相关问题题数×总答题人数）×100％。</w:t>
      </w:r>
    </w:p>
    <w:p>
      <w:pPr>
        <w:spacing w:line="360" w:lineRule="auto"/>
        <w:ind w:firstLine="480" w:firstLineChars="200"/>
        <w:rPr>
          <w:rFonts w:hint="eastAsia" w:ascii="宋体" w:hAnsi="宋体" w:eastAsia="宋体" w:cs="宋体"/>
          <w:sz w:val="24"/>
        </w:rPr>
      </w:pPr>
      <w:r>
        <w:rPr>
          <w:rFonts w:ascii="宋体" w:hAnsi="宋体" w:eastAsia="宋体" w:cs="宋体"/>
          <w:sz w:val="24"/>
        </w:rPr>
        <w:t>15．</w:t>
      </w:r>
      <w:r>
        <w:rPr>
          <w:rFonts w:hint="eastAsia" w:ascii="宋体" w:hAnsi="宋体" w:eastAsia="宋体" w:cs="宋体"/>
          <w:b/>
          <w:bCs/>
          <w:sz w:val="24"/>
        </w:rPr>
        <w:t>体质指数：</w:t>
      </w:r>
      <w:r>
        <w:rPr>
          <w:rFonts w:hint="eastAsia" w:ascii="宋体" w:hAnsi="宋体" w:eastAsia="宋体" w:cs="宋体"/>
          <w:sz w:val="24"/>
        </w:rPr>
        <w:t>体质指数（BMI）计算公式为BMI=体重（kg）/身高（m）</w:t>
      </w:r>
      <w:r>
        <w:rPr>
          <w:rFonts w:hint="eastAsia" w:ascii="宋体" w:hAnsi="宋体" w:eastAsia="宋体" w:cs="宋体"/>
          <w:sz w:val="24"/>
          <w:vertAlign w:val="superscript"/>
        </w:rPr>
        <w:t>2</w:t>
      </w:r>
      <w:r>
        <w:rPr>
          <w:rFonts w:hint="eastAsia" w:ascii="宋体" w:hAnsi="宋体" w:eastAsia="宋体" w:cs="宋体"/>
          <w:sz w:val="24"/>
        </w:rPr>
        <w:t>。按照中国肥胖问题工作组的标准，BMI＜18.5为低体重，18.5≤BMI＜24.0为体重正常，24.0≤BMI＜28.0为超重，BMI≥28.0为肥胖。</w:t>
      </w:r>
    </w:p>
    <w:p>
      <w:pPr>
        <w:spacing w:line="360" w:lineRule="auto"/>
        <w:ind w:firstLine="480" w:firstLineChars="200"/>
        <w:rPr>
          <w:rFonts w:hint="eastAsia" w:ascii="宋体" w:hAnsi="宋体" w:eastAsia="宋体" w:cs="宋体"/>
          <w:sz w:val="24"/>
        </w:rPr>
      </w:pPr>
      <w:r>
        <w:rPr>
          <w:rFonts w:ascii="宋体" w:hAnsi="宋体" w:eastAsia="宋体" w:cs="宋体"/>
          <w:sz w:val="24"/>
        </w:rPr>
        <w:t>16．</w:t>
      </w:r>
      <w:r>
        <w:rPr>
          <w:rFonts w:hint="eastAsia" w:ascii="宋体" w:hAnsi="宋体" w:eastAsia="宋体" w:cs="宋体"/>
          <w:b/>
          <w:bCs/>
          <w:sz w:val="24"/>
        </w:rPr>
        <w:t>中心性肥胖：</w:t>
      </w:r>
      <w:r>
        <w:rPr>
          <w:rFonts w:hint="eastAsia" w:ascii="宋体" w:hAnsi="宋体" w:eastAsia="宋体" w:cs="宋体"/>
          <w:sz w:val="24"/>
        </w:rPr>
        <w:t>指腰围男性≥90cm，女性≥85cm。</w:t>
      </w:r>
    </w:p>
    <w:p>
      <w:pPr>
        <w:spacing w:line="360" w:lineRule="auto"/>
        <w:ind w:firstLine="482" w:firstLineChars="200"/>
        <w:rPr>
          <w:rFonts w:hint="eastAsia" w:ascii="宋体" w:hAnsi="宋体" w:eastAsia="宋体" w:cs="宋体"/>
          <w:b/>
          <w:sz w:val="24"/>
        </w:rPr>
      </w:pPr>
      <w:r>
        <w:rPr>
          <w:rFonts w:ascii="宋体" w:hAnsi="宋体" w:eastAsia="宋体" w:cs="宋体"/>
          <w:b/>
          <w:sz w:val="24"/>
        </w:rPr>
        <w:t>17．</w:t>
      </w:r>
      <w:r>
        <w:rPr>
          <w:rFonts w:hint="eastAsia" w:ascii="宋体" w:hAnsi="宋体" w:eastAsia="宋体" w:cs="宋体"/>
          <w:b/>
          <w:bCs/>
          <w:sz w:val="24"/>
        </w:rPr>
        <w:t>血脂高值判断</w:t>
      </w:r>
      <w:r>
        <w:rPr>
          <w:rFonts w:hint="eastAsia" w:ascii="宋体" w:hAnsi="宋体" w:eastAsia="宋体" w:cs="宋体"/>
          <w:bCs/>
          <w:sz w:val="24"/>
          <w:vertAlign w:val="superscript"/>
        </w:rPr>
        <w:t>[3]</w:t>
      </w:r>
      <w:r>
        <w:rPr>
          <w:rFonts w:hint="eastAsia" w:ascii="宋体" w:hAnsi="宋体" w:eastAsia="宋体" w:cs="宋体"/>
          <w:b/>
          <w:bCs/>
          <w:sz w:val="24"/>
        </w:rPr>
        <w:t>：</w:t>
      </w:r>
      <w:r>
        <w:rPr>
          <w:rFonts w:hint="eastAsia" w:ascii="宋体" w:hAnsi="宋体" w:eastAsia="宋体" w:cs="宋体"/>
          <w:bCs/>
          <w:sz w:val="24"/>
        </w:rPr>
        <w:t>总胆固醇（TC）≥5.2mmol/L,甘油三酯（TG）≥1.7mmol/L,低密度脂蛋白胆固醇（LDL-C）≥3.4mmol/L。</w:t>
      </w:r>
    </w:p>
    <w:p>
      <w:pPr>
        <w:spacing w:line="360" w:lineRule="auto"/>
        <w:ind w:left="420" w:leftChars="200"/>
        <w:outlineLvl w:val="2"/>
        <w:rPr>
          <w:rFonts w:hint="eastAsia" w:ascii="宋体" w:hAnsi="宋体" w:eastAsia="宋体" w:cs="宋体"/>
          <w:b/>
          <w:sz w:val="24"/>
        </w:rPr>
      </w:pPr>
      <w:bookmarkStart w:id="23" w:name="_Toc20316"/>
      <w:r>
        <w:rPr>
          <w:rFonts w:hint="eastAsia" w:ascii="宋体" w:hAnsi="宋体" w:eastAsia="宋体" w:cs="宋体"/>
          <w:b/>
          <w:sz w:val="24"/>
        </w:rPr>
        <w:t>（八）人口标化</w:t>
      </w:r>
      <w:bookmarkEnd w:id="2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为消除被调查居民年龄结构与沙湾区居民年龄结构的不同，真实反映全区慢性病患病状况及危险因素水平，本报告根据2024年沙湾区的常住人口构成进行标化。见表3.2.1</w:t>
      </w:r>
    </w:p>
    <w:tbl>
      <w:tblPr>
        <w:tblStyle w:val="14"/>
        <w:tblW w:w="6840" w:type="dxa"/>
        <w:jc w:val="center"/>
        <w:tblLayout w:type="autofit"/>
        <w:tblCellMar>
          <w:top w:w="0" w:type="dxa"/>
          <w:left w:w="108" w:type="dxa"/>
          <w:bottom w:w="0" w:type="dxa"/>
          <w:right w:w="108" w:type="dxa"/>
        </w:tblCellMar>
      </w:tblPr>
      <w:tblGrid>
        <w:gridCol w:w="1992"/>
        <w:gridCol w:w="1520"/>
        <w:gridCol w:w="1592"/>
        <w:gridCol w:w="1736"/>
      </w:tblGrid>
      <w:tr>
        <w:tblPrEx>
          <w:tblCellMar>
            <w:top w:w="0" w:type="dxa"/>
            <w:left w:w="108" w:type="dxa"/>
            <w:bottom w:w="0" w:type="dxa"/>
            <w:right w:w="108" w:type="dxa"/>
          </w:tblCellMar>
        </w:tblPrEx>
        <w:trPr>
          <w:trHeight w:val="440" w:hRule="atLeast"/>
          <w:jc w:val="center"/>
        </w:trPr>
        <w:tc>
          <w:tcPr>
            <w:tcW w:w="6840" w:type="dxa"/>
            <w:gridSpan w:val="4"/>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表3.1.3沙湾区某慢性病时点患病率及调整</w:t>
            </w:r>
          </w:p>
        </w:tc>
      </w:tr>
      <w:tr>
        <w:tblPrEx>
          <w:tblCellMar>
            <w:top w:w="0" w:type="dxa"/>
            <w:left w:w="108" w:type="dxa"/>
            <w:bottom w:w="0" w:type="dxa"/>
            <w:right w:w="108" w:type="dxa"/>
          </w:tblCellMar>
        </w:tblPrEx>
        <w:trPr>
          <w:trHeight w:val="330" w:hRule="atLeast"/>
          <w:jc w:val="center"/>
        </w:trPr>
        <w:tc>
          <w:tcPr>
            <w:tcW w:w="0" w:type="auto"/>
            <w:tcBorders>
              <w:top w:val="nil"/>
              <w:left w:val="nil"/>
              <w:bottom w:val="single" w:color="000000" w:sz="4" w:space="0"/>
              <w:right w:val="nil"/>
            </w:tcBorders>
            <w:shd w:val="clear" w:color="auto" w:fill="auto"/>
            <w:noWrap/>
          </w:tcPr>
          <w:p>
            <w:pPr>
              <w:widowControl/>
              <w:jc w:val="center"/>
              <w:textAlignment w:val="top"/>
              <w:rPr>
                <w:rFonts w:hint="eastAsia" w:ascii="宋体" w:hAnsi="宋体" w:eastAsia="宋体" w:cs="宋体"/>
                <w:sz w:val="24"/>
              </w:rPr>
            </w:pPr>
            <w:r>
              <w:rPr>
                <w:rFonts w:hint="eastAsia" w:ascii="宋体" w:hAnsi="宋体" w:eastAsia="宋体" w:cs="宋体"/>
                <w:kern w:val="0"/>
                <w:sz w:val="24"/>
                <w:lang w:bidi="ar"/>
              </w:rPr>
              <w:t>年龄组（岁）</w:t>
            </w:r>
          </w:p>
        </w:tc>
        <w:tc>
          <w:tcPr>
            <w:tcW w:w="1710" w:type="dxa"/>
            <w:tcBorders>
              <w:top w:val="nil"/>
              <w:left w:val="nil"/>
              <w:bottom w:val="single" w:color="000000" w:sz="4" w:space="0"/>
              <w:right w:val="nil"/>
            </w:tcBorders>
            <w:shd w:val="clear" w:color="auto" w:fill="auto"/>
          </w:tcPr>
          <w:p>
            <w:pPr>
              <w:widowControl/>
              <w:jc w:val="center"/>
              <w:textAlignment w:val="top"/>
              <w:rPr>
                <w:rFonts w:hint="eastAsia" w:ascii="宋体" w:hAnsi="宋体" w:eastAsia="宋体" w:cs="宋体"/>
                <w:sz w:val="24"/>
              </w:rPr>
            </w:pPr>
            <w:r>
              <w:rPr>
                <w:rFonts w:hint="eastAsia" w:ascii="宋体" w:hAnsi="宋体" w:eastAsia="宋体" w:cs="宋体"/>
                <w:kern w:val="0"/>
                <w:sz w:val="24"/>
                <w:lang w:bidi="ar"/>
              </w:rPr>
              <w:t>患病率（%）A</w:t>
            </w:r>
            <w:r>
              <w:rPr>
                <w:rFonts w:hint="eastAsia" w:ascii="宋体" w:hAnsi="宋体" w:eastAsia="宋体" w:cs="宋体"/>
                <w:kern w:val="0"/>
                <w:sz w:val="24"/>
                <w:vertAlign w:val="subscript"/>
                <w:lang w:bidi="ar"/>
              </w:rPr>
              <w:t>i</w:t>
            </w:r>
          </w:p>
        </w:tc>
        <w:tc>
          <w:tcPr>
            <w:tcW w:w="1710" w:type="dxa"/>
            <w:tcBorders>
              <w:top w:val="nil"/>
              <w:left w:val="nil"/>
              <w:bottom w:val="single" w:color="000000" w:sz="4" w:space="0"/>
              <w:right w:val="nil"/>
            </w:tcBorders>
            <w:shd w:val="clear" w:color="auto" w:fill="auto"/>
          </w:tcPr>
          <w:p>
            <w:pPr>
              <w:widowControl/>
              <w:jc w:val="center"/>
              <w:textAlignment w:val="top"/>
              <w:rPr>
                <w:rFonts w:hint="eastAsia" w:ascii="宋体" w:hAnsi="宋体" w:eastAsia="宋体" w:cs="宋体"/>
                <w:sz w:val="24"/>
              </w:rPr>
            </w:pPr>
            <w:r>
              <w:rPr>
                <w:rFonts w:hint="eastAsia" w:ascii="宋体" w:hAnsi="宋体" w:eastAsia="宋体" w:cs="宋体"/>
                <w:kern w:val="0"/>
                <w:sz w:val="24"/>
                <w:lang w:bidi="ar"/>
              </w:rPr>
              <w:t>人口构成比B</w:t>
            </w:r>
            <w:r>
              <w:rPr>
                <w:rFonts w:hint="eastAsia" w:ascii="宋体" w:hAnsi="宋体" w:eastAsia="宋体" w:cs="宋体"/>
                <w:kern w:val="0"/>
                <w:sz w:val="24"/>
                <w:vertAlign w:val="subscript"/>
                <w:lang w:bidi="ar"/>
              </w:rPr>
              <w:t>i</w:t>
            </w:r>
          </w:p>
        </w:tc>
        <w:tc>
          <w:tcPr>
            <w:tcW w:w="1710" w:type="dxa"/>
            <w:tcBorders>
              <w:top w:val="nil"/>
              <w:left w:val="nil"/>
              <w:bottom w:val="single" w:color="000000" w:sz="4" w:space="0"/>
              <w:right w:val="nil"/>
            </w:tcBorders>
            <w:shd w:val="clear" w:color="auto" w:fill="auto"/>
          </w:tcPr>
          <w:p>
            <w:pPr>
              <w:widowControl/>
              <w:jc w:val="center"/>
              <w:textAlignment w:val="top"/>
              <w:rPr>
                <w:rFonts w:hint="eastAsia" w:ascii="宋体" w:hAnsi="宋体" w:eastAsia="宋体" w:cs="宋体"/>
                <w:sz w:val="24"/>
              </w:rPr>
            </w:pPr>
            <w:r>
              <w:rPr>
                <w:rFonts w:hint="eastAsia" w:ascii="宋体" w:hAnsi="宋体" w:eastAsia="宋体" w:cs="宋体"/>
                <w:kern w:val="0"/>
                <w:sz w:val="24"/>
                <w:lang w:bidi="ar"/>
              </w:rPr>
              <w:t>Ci=A</w:t>
            </w:r>
            <w:r>
              <w:rPr>
                <w:rFonts w:hint="eastAsia" w:ascii="宋体" w:hAnsi="宋体" w:eastAsia="宋体" w:cs="宋体"/>
                <w:kern w:val="0"/>
                <w:sz w:val="24"/>
                <w:vertAlign w:val="subscript"/>
                <w:lang w:bidi="ar"/>
              </w:rPr>
              <w:t>i</w:t>
            </w:r>
            <w:r>
              <w:rPr>
                <w:rFonts w:hint="eastAsia" w:ascii="宋体" w:hAnsi="宋体" w:eastAsia="宋体" w:cs="宋体"/>
                <w:kern w:val="0"/>
                <w:sz w:val="24"/>
                <w:lang w:bidi="ar"/>
              </w:rPr>
              <w:t>×B</w:t>
            </w:r>
            <w:r>
              <w:rPr>
                <w:rFonts w:hint="eastAsia" w:ascii="宋体" w:hAnsi="宋体" w:eastAsia="宋体" w:cs="宋体"/>
                <w:kern w:val="0"/>
                <w:sz w:val="24"/>
                <w:vertAlign w:val="subscript"/>
                <w:lang w:bidi="ar"/>
              </w:rPr>
              <w:t>i</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18-34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11.49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0.1914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2.1993</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19.75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0.502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9.9137</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41.94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0.193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8.0966</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sz w:val="22"/>
                <w:szCs w:val="22"/>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23.48</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0.8864</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20.2096</w:t>
            </w:r>
          </w:p>
        </w:tc>
      </w:tr>
    </w:tbl>
    <w:p>
      <w:pPr>
        <w:pStyle w:val="12"/>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2008505</wp:posOffset>
                </wp:positionH>
                <wp:positionV relativeFrom="paragraph">
                  <wp:posOffset>208280</wp:posOffset>
                </wp:positionV>
                <wp:extent cx="304800" cy="552450"/>
                <wp:effectExtent l="4445" t="4445" r="10795" b="6985"/>
                <wp:wrapNone/>
                <wp:docPr id="1" name="文本框 2"/>
                <wp:cNvGraphicFramePr/>
                <a:graphic xmlns:a="http://schemas.openxmlformats.org/drawingml/2006/main">
                  <a:graphicData uri="http://schemas.microsoft.com/office/word/2010/wordprocessingShape">
                    <wps:wsp>
                      <wps:cNvSpPr txBox="1"/>
                      <wps:spPr>
                        <a:xfrm>
                          <a:off x="0" y="0"/>
                          <a:ext cx="304800" cy="5524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8"/>
                                <w:szCs w:val="18"/>
                              </w:rPr>
                            </w:pPr>
                            <w:r>
                              <w:rPr>
                                <w:rFonts w:hint="eastAsia"/>
                                <w:sz w:val="24"/>
                              </w:rPr>
                              <w:t xml:space="preserve">3 ∑ </w:t>
                            </w:r>
                            <w:r>
                              <w:rPr>
                                <w:rFonts w:hint="eastAsia"/>
                                <w:i/>
                                <w:sz w:val="18"/>
                                <w:szCs w:val="18"/>
                              </w:rPr>
                              <w:t>Ci=1</w:t>
                            </w:r>
                          </w:p>
                        </w:txbxContent>
                      </wps:txbx>
                      <wps:bodyPr upright="1"/>
                    </wps:wsp>
                  </a:graphicData>
                </a:graphic>
              </wp:anchor>
            </w:drawing>
          </mc:Choice>
          <mc:Fallback>
            <w:pict>
              <v:shape id="文本框 2" o:spid="_x0000_s1026" o:spt="202" type="#_x0000_t202" style="position:absolute;left:0pt;margin-left:158.15pt;margin-top:16.4pt;height:43.5pt;width:24pt;z-index:251659264;mso-width-relative:margin;mso-height-relative:margin;" fillcolor="#FFFFFF" filled="t" stroked="t" coordsize="21600,21600" o:gfxdata="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oeTrtgAAAAKAQAADwAAAAAAAAABACAAAAAiAAAA&#10;ZHJzL2Rvd25yZXYueG1sUEsBAhQAFAAAAAgAh07iQMPLfk8HAgAANQQAAA4AAAAAAAAAAQAgAAAA&#10;JwEAAGRycy9lMm9Eb2MueG1sUEsFBgAAAAAGAAYAWQEAAKAFAAAAAA==&#10;">
                <v:fill on="t" focussize="0,0"/>
                <v:stroke color="#FFFFFF" joinstyle="miter"/>
                <v:imagedata o:title=""/>
                <o:lock v:ext="edit" aspectratio="f"/>
                <v:textbox>
                  <w:txbxContent>
                    <w:p>
                      <w:pPr>
                        <w:jc w:val="center"/>
                        <w:rPr>
                          <w:sz w:val="18"/>
                          <w:szCs w:val="18"/>
                        </w:rPr>
                      </w:pPr>
                      <w:r>
                        <w:rPr>
                          <w:rFonts w:hint="eastAsia"/>
                          <w:sz w:val="24"/>
                        </w:rPr>
                        <w:t xml:space="preserve">3 ∑ </w:t>
                      </w:r>
                      <w:r>
                        <w:rPr>
                          <w:rFonts w:hint="eastAsia"/>
                          <w:i/>
                          <w:sz w:val="18"/>
                          <w:szCs w:val="18"/>
                        </w:rPr>
                        <w:t>Ci=1</w:t>
                      </w:r>
                    </w:p>
                  </w:txbxContent>
                </v:textbox>
              </v:shape>
            </w:pict>
          </mc:Fallback>
        </mc:AlternateContent>
      </w:r>
      <w:r>
        <w:rPr>
          <w:rStyle w:val="36"/>
          <w:rFonts w:hint="eastAsia" w:ascii="宋体" w:hAnsi="宋体" w:eastAsia="宋体" w:cs="宋体"/>
          <w:color w:val="auto"/>
          <w:sz w:val="24"/>
          <w:szCs w:val="24"/>
          <w:lang w:val="zh-CN"/>
        </w:rPr>
        <w:t>来源:</w:t>
      </w:r>
      <w:r>
        <w:rPr>
          <w:rFonts w:hint="eastAsia" w:ascii="宋体" w:hAnsi="宋体" w:eastAsia="宋体" w:cs="宋体"/>
          <w:sz w:val="24"/>
          <w:szCs w:val="24"/>
          <w:lang w:val="zh-CN"/>
        </w:rPr>
        <w:t xml:space="preserve"> 虚构数据，仅用作公式表示</w:t>
      </w:r>
    </w:p>
    <w:p>
      <w:pPr>
        <w:spacing w:line="360" w:lineRule="auto"/>
        <w:rPr>
          <w:rFonts w:hint="eastAsia" w:ascii="宋体" w:hAnsi="宋体" w:eastAsia="宋体" w:cs="宋体"/>
          <w:sz w:val="24"/>
        </w:rPr>
      </w:pPr>
      <w:r>
        <w:rPr>
          <w:rFonts w:hint="eastAsia" w:ascii="宋体" w:hAnsi="宋体" w:eastAsia="宋体" w:cs="宋体"/>
          <w:sz w:val="24"/>
        </w:rPr>
        <w:t xml:space="preserve">时点患病率调整值为22.80=       </w:t>
      </w:r>
      <w:r>
        <w:rPr>
          <w:rFonts w:hint="eastAsia" w:ascii="宋体" w:hAnsi="宋体" w:eastAsia="宋体" w:cs="宋体"/>
          <w:i/>
          <w:sz w:val="24"/>
        </w:rPr>
        <w:t>C</w:t>
      </w:r>
      <w:r>
        <w:rPr>
          <w:rFonts w:hint="eastAsia" w:ascii="宋体" w:hAnsi="宋体" w:eastAsia="宋体" w:cs="宋体"/>
          <w:i/>
          <w:sz w:val="24"/>
          <w:vertAlign w:val="subscript"/>
        </w:rPr>
        <w:t>i</w:t>
      </w:r>
      <w:r>
        <w:rPr>
          <w:rFonts w:hint="eastAsia" w:ascii="宋体" w:hAnsi="宋体" w:eastAsia="宋体" w:cs="宋体"/>
          <w:sz w:val="24"/>
        </w:rPr>
        <w:t>/0.8864</w:t>
      </w:r>
    </w:p>
    <w:p>
      <w:pPr>
        <w:spacing w:line="360" w:lineRule="auto"/>
        <w:rPr>
          <w:rFonts w:hint="eastAsia" w:ascii="宋体" w:hAnsi="宋体" w:eastAsia="宋体" w:cs="宋体"/>
          <w:b/>
          <w:color w:val="FF0000"/>
          <w:sz w:val="32"/>
          <w:szCs w:val="32"/>
        </w:rPr>
      </w:pPr>
    </w:p>
    <w:p>
      <w:pPr>
        <w:spacing w:line="360" w:lineRule="auto"/>
        <w:ind w:firstLine="2249" w:firstLineChars="700"/>
        <w:outlineLvl w:val="0"/>
        <w:rPr>
          <w:rFonts w:hint="eastAsia" w:ascii="宋体" w:hAnsi="宋体" w:eastAsia="宋体" w:cs="宋体"/>
          <w:b/>
          <w:color w:val="FF0000"/>
          <w:sz w:val="32"/>
          <w:szCs w:val="32"/>
        </w:rPr>
        <w:sectPr>
          <w:pgSz w:w="11906" w:h="16838"/>
          <w:pgMar w:top="1440" w:right="1800" w:bottom="1440" w:left="1800" w:header="851" w:footer="850" w:gutter="0"/>
          <w:pgNumType w:fmt="decimal"/>
          <w:cols w:space="0" w:num="1"/>
          <w:docGrid w:type="lines" w:linePitch="312" w:charSpace="0"/>
        </w:sectPr>
      </w:pPr>
      <w:bookmarkStart w:id="24" w:name="_Toc2173"/>
    </w:p>
    <w:p>
      <w:pPr>
        <w:pStyle w:val="25"/>
        <w:ind w:left="840" w:hanging="420"/>
        <w:rPr>
          <w:color w:val="FF0000"/>
        </w:rPr>
      </w:pPr>
    </w:p>
    <w:p>
      <w:pPr>
        <w:spacing w:line="360" w:lineRule="auto"/>
        <w:ind w:firstLine="2249" w:firstLineChars="700"/>
        <w:outlineLvl w:val="0"/>
        <w:rPr>
          <w:rFonts w:hint="eastAsia" w:ascii="宋体" w:hAnsi="宋体" w:eastAsia="宋体" w:cs="宋体"/>
          <w:b/>
          <w:sz w:val="32"/>
          <w:szCs w:val="32"/>
        </w:rPr>
      </w:pPr>
      <w:r>
        <w:rPr>
          <w:rFonts w:hint="eastAsia" w:ascii="宋体" w:hAnsi="宋体" w:eastAsia="宋体" w:cs="宋体"/>
          <w:b/>
          <w:sz w:val="32"/>
          <w:szCs w:val="32"/>
        </w:rPr>
        <w:t>第四部分 社会因素调查结果</w:t>
      </w:r>
      <w:bookmarkEnd w:id="24"/>
      <w:bookmarkStart w:id="25" w:name="_Toc24329"/>
    </w:p>
    <w:p>
      <w:pPr>
        <w:spacing w:line="360" w:lineRule="auto"/>
        <w:ind w:firstLine="2570" w:firstLineChars="800"/>
        <w:outlineLvl w:val="1"/>
        <w:rPr>
          <w:rFonts w:hint="eastAsia" w:ascii="宋体" w:hAnsi="宋体" w:eastAsia="宋体" w:cs="宋体"/>
          <w:b/>
          <w:sz w:val="32"/>
          <w:szCs w:val="32"/>
        </w:rPr>
      </w:pPr>
    </w:p>
    <w:p>
      <w:pPr>
        <w:spacing w:line="360" w:lineRule="auto"/>
        <w:ind w:firstLine="2570" w:firstLineChars="800"/>
        <w:outlineLvl w:val="1"/>
        <w:rPr>
          <w:rFonts w:hint="eastAsia" w:ascii="宋体" w:hAnsi="宋体" w:eastAsia="宋体" w:cs="宋体"/>
          <w:sz w:val="24"/>
        </w:rPr>
      </w:pPr>
      <w:r>
        <w:rPr>
          <w:rFonts w:hint="eastAsia" w:ascii="宋体" w:hAnsi="宋体" w:eastAsia="宋体" w:cs="宋体"/>
          <w:b/>
          <w:sz w:val="32"/>
          <w:szCs w:val="32"/>
        </w:rPr>
        <w:t>第一章  沙湾区基本情况</w:t>
      </w:r>
      <w:bookmarkEnd w:id="25"/>
    </w:p>
    <w:p>
      <w:pPr>
        <w:spacing w:line="360" w:lineRule="auto"/>
        <w:ind w:firstLine="562" w:firstLineChars="200"/>
        <w:outlineLvl w:val="2"/>
        <w:rPr>
          <w:rFonts w:hint="eastAsia" w:ascii="宋体" w:hAnsi="宋体" w:eastAsia="宋体" w:cs="宋体"/>
          <w:b/>
          <w:bCs/>
          <w:sz w:val="28"/>
          <w:szCs w:val="28"/>
        </w:rPr>
      </w:pPr>
      <w:bookmarkStart w:id="26" w:name="_Toc2827"/>
    </w:p>
    <w:p>
      <w:pPr>
        <w:spacing w:line="360" w:lineRule="auto"/>
        <w:ind w:firstLine="562" w:firstLineChars="200"/>
        <w:outlineLvl w:val="2"/>
        <w:rPr>
          <w:rFonts w:hint="eastAsia" w:ascii="宋体" w:hAnsi="宋体" w:eastAsia="宋体" w:cs="宋体"/>
          <w:sz w:val="24"/>
        </w:rPr>
      </w:pPr>
      <w:r>
        <w:rPr>
          <w:rFonts w:hint="eastAsia" w:ascii="宋体" w:hAnsi="宋体" w:eastAsia="宋体" w:cs="宋体"/>
          <w:b/>
          <w:bCs/>
          <w:sz w:val="28"/>
          <w:szCs w:val="28"/>
        </w:rPr>
        <w:t>一、历史地理概况</w:t>
      </w:r>
      <w:bookmarkEnd w:id="26"/>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（一）历史文化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沙湾从公元742年建镇，至今已有一千多年的历史，实为古镇。古称“南陵”，因南宋诗人范成大评“南陵”地处“灵山秀山水，沙岸湾环处”得名。历史悠久、人文荟萃。新石器时代的石斧、汉代的邓通铸币遗址和春秋以来的“阳山江道”，见证了人文历史的厚重；铜河号子、铜河山歌和铜河花灯诠释了沙湾民俗文化的积淀，世界文豪郭沫若在此度过了难忘的童年和少年时光。</w:t>
      </w: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（二）自然地理特征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沙湾，属盆周山区，全境处于大凉山与四川盆地的过渡地带，可概括为：“九分山丘一分坝，一条大河绕城过，东低西高倾斜状，亚热气候旱涝多”。地理座标介于东经103度25分13秒至103度44分10秒，北纬29度11分18秒至29度31分30秒之间。周边相邻6个区市县：北连乐山市市中区，南界沐川、峨边两县，东临五通桥区和犍为县，西靠峨眉山市。沙湾城区海拔高度402－480米，南北长6公里，东西宽1.5公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境内地形以山地为主：大渡河以西为中山区，最高处为三峨山“美女峰”，海拔2027米；大渡河以东，沫溪河以南至铜街子一带为低山区，最低处为沫溪河谷，海拔367米。大渡河为境内主要河流，流经6个镇、1个办事处，流程118公里，流成面积369．35平方公里，年平均经流量为400亿至500亿立方米。境内水力资源颇丰，开发利用条件好，已建成3座水电站，总装机容量180万千瓦，可年发电量80多亿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境内已探明的地下矿藏有铁矿、铜矿、硬质耐火粘土矿、煤矿、磷矿、绿豆岩、石膏矿、石灰石、白云石、长石砂岩矿、砂岩与泥岩、花岗石、玄武岩、砂金、铅锌矿、岩盐和盐卤。全区共有6个土壤类型，以黄壤土、黄棕壤上为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沙湾区属亚热带季风气候区，气候随海拔高度的变化而变化，其特点是四季分明，雨量充沛，夏季降水较多且多暴雨，尤以夜间降雨为主要特征。年平均气温摄氏17.3度。最热在7月，平均月气温摄氏26度；最冷为1月，平均月气温摄氏7.3度。日极端最高气温摄氏38.l度，日极端最低气温摄氏零下4.3度。年平均日照数1091．6小时。全年平均降雨量为1430毫米，降雨日数平均为185天左右。平均无霜期330天。</w:t>
      </w:r>
    </w:p>
    <w:p>
      <w:pPr>
        <w:spacing w:line="360" w:lineRule="auto"/>
        <w:ind w:firstLine="562" w:firstLineChars="200"/>
        <w:outlineLvl w:val="2"/>
        <w:rPr>
          <w:rFonts w:hint="eastAsia" w:ascii="宋体" w:hAnsi="宋体" w:eastAsia="宋体" w:cs="宋体"/>
          <w:sz w:val="24"/>
        </w:rPr>
      </w:pPr>
      <w:bookmarkStart w:id="27" w:name="_Toc6088"/>
      <w:r>
        <w:rPr>
          <w:rFonts w:hint="eastAsia" w:ascii="宋体" w:hAnsi="宋体" w:eastAsia="宋体" w:cs="宋体"/>
          <w:b/>
          <w:bCs/>
          <w:sz w:val="28"/>
          <w:szCs w:val="28"/>
        </w:rPr>
        <w:t>二、区域特征</w:t>
      </w:r>
      <w:bookmarkEnd w:id="27"/>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（一）行政区划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公元1912年（民国元年）至1949年12月，沙湾为四川省嘉定府、四川省建昌上川南道乐山县、四川省建昌道乐山县、四川省乐山县、四川省第五行政督察区乐山县辖。1950—1952年8月，沙湾为川南行署乐山专区乐山县辖。1952年9月至1968年1月，沙湾为四川省乐山专区乐山县辖。1968年1月至1978年5月，沙湾为四川省乐山地区乐山县辖。1978年5月至1985年5月，沙湾为四川省乐山地区乐山市（县级）辖。1985年5月撤乐山地区建乐山市（地级），原乐山市（县级）划分为乐山市市中区、五通桥区、沙湾区3个县级区。将原乐山市（县级）沙湾区的沙湾、范店、龚嘴、轸溪、葫芦、四峨、罗亦乡和沙湾镇，安谷区的碧山、观榜、踏水乡和太平镇，福禄区的红阳、福楠、谭坝、铜茨、牛石乡和福禄镇，苏稽区的嘉农、新农乡，共20个乡镇划归县级乐山市沙湾区管辖，幅员面积606平方公里。</w:t>
      </w: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（二）镇、街办事处概况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建区后，自1992年9月以来，沙湾区所属乡镇几经撤销、合并、复建等变化，截止2024年底，全区辖8镇1办事处，即铜河街道办事处、沙湾镇、嘉农镇、太平镇、踏水镇、福禄镇、牛石镇、葫芦镇、轸溪镇。74个行政村648个村民小组，18个社区居委会，116个居民小组（表4.1.1）。常住人口141978人。</w:t>
      </w:r>
    </w:p>
    <w:p>
      <w:pPr>
        <w:spacing w:line="360" w:lineRule="auto"/>
        <w:ind w:firstLine="480" w:firstLineChars="200"/>
        <w:jc w:val="center"/>
        <w:rPr>
          <w:rFonts w:hint="eastAsia" w:ascii="宋体" w:hAnsi="宋体" w:eastAsia="宋体" w:cs="宋体"/>
          <w:sz w:val="24"/>
        </w:rPr>
      </w:pPr>
    </w:p>
    <w:p>
      <w:pPr>
        <w:pStyle w:val="25"/>
        <w:ind w:left="900" w:hanging="480"/>
        <w:rPr>
          <w:rFonts w:hint="eastAsia" w:ascii="宋体" w:hAnsi="宋体" w:eastAsia="宋体" w:cs="宋体"/>
          <w:sz w:val="24"/>
        </w:rPr>
      </w:pPr>
    </w:p>
    <w:p>
      <w:pPr>
        <w:rPr>
          <w:rFonts w:hint="eastAsia" w:ascii="宋体" w:hAnsi="宋体" w:eastAsia="宋体" w:cs="宋体"/>
          <w:sz w:val="24"/>
        </w:rPr>
      </w:pPr>
    </w:p>
    <w:p>
      <w:pPr>
        <w:pStyle w:val="25"/>
        <w:ind w:left="840" w:hanging="420"/>
      </w:pP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表4.1.1     沙湾区所辖镇办事处基本情况</w:t>
      </w:r>
    </w:p>
    <w:tbl>
      <w:tblPr>
        <w:tblStyle w:val="14"/>
        <w:tblW w:w="7395" w:type="dxa"/>
        <w:jc w:val="center"/>
        <w:tblLayout w:type="autofit"/>
        <w:tblCellMar>
          <w:top w:w="0" w:type="dxa"/>
          <w:left w:w="108" w:type="dxa"/>
          <w:bottom w:w="0" w:type="dxa"/>
          <w:right w:w="108" w:type="dxa"/>
        </w:tblCellMar>
      </w:tblPr>
      <w:tblGrid>
        <w:gridCol w:w="1245"/>
        <w:gridCol w:w="1323"/>
        <w:gridCol w:w="876"/>
        <w:gridCol w:w="876"/>
        <w:gridCol w:w="1323"/>
        <w:gridCol w:w="876"/>
        <w:gridCol w:w="876"/>
      </w:tblGrid>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镇/办事处</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村民委员会</w:t>
            </w:r>
          </w:p>
        </w:tc>
        <w:tc>
          <w:tcPr>
            <w:tcW w:w="3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居委会</w:t>
            </w:r>
          </w:p>
        </w:tc>
      </w:tr>
      <w:tr>
        <w:tblPrEx>
          <w:tblCellMar>
            <w:top w:w="0" w:type="dxa"/>
            <w:left w:w="108" w:type="dxa"/>
            <w:bottom w:w="0" w:type="dxa"/>
            <w:right w:w="108" w:type="dxa"/>
          </w:tblCellMar>
        </w:tblPrEx>
        <w:trPr>
          <w:trHeight w:val="130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村（个）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组（个）</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居委会（个）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居民小组（个）</w:t>
            </w: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铜河街道办事处</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新都村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南陵社区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63</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绥山社区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观峨社区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农村社区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沙湾镇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忠心村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77</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余溪社区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王田村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余溪村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世坪村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二峨山村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范店社区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三峨山村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五七村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代湾村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先锋村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嘉农镇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沫东坝村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82</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嘉农社区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苏店村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魏坝村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王场村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龙泉村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盐溪口村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玉龙村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太平镇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罗一村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13</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105</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太平社区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14</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付塘村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五高山村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草坝村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费槽村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双星村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谭坝社区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马胡埂村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肖店村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谭坝村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挹峨村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永丰村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沫江社区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绿化村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沫江村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福禄镇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平原村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14</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108</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福禄社区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沙湾儿村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干坝子村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万福桥村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燕子坎村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岚坝村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公店村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大坪村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铜茨社区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雷店村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观房寺村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红阳村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铜街子村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龙柱村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青岗坪村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牛石镇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豆地坪村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52</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牛石社区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朝山村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喻坝村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利农村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九龙口村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安池村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葫芦镇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葫芦坝村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62</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葫芦社区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江村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梁村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四峨山村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踏水镇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踏水村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12</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97</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踏水社区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公坪村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长坪村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魏槽村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黄坝村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铁寨村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柏林村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碧山社区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凉水村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连沟村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蜜蜂村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中桥村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江红村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轸溪镇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轸溪村</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58</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轸溪社区</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寨子村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双山村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金牛村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万坪村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龚嘴社区</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刘沟村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r>
        <w:tblPrEx>
          <w:tblCellMar>
            <w:top w:w="0" w:type="dxa"/>
            <w:left w:w="108" w:type="dxa"/>
            <w:bottom w:w="0" w:type="dxa"/>
            <w:right w:w="108" w:type="dxa"/>
          </w:tblCellMar>
        </w:tblPrEx>
        <w:trPr>
          <w:trHeight w:val="270" w:hRule="atLeast"/>
          <w:jc w:val="center"/>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永和村</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2"/>
                <w:szCs w:val="22"/>
              </w:rPr>
            </w:pPr>
          </w:p>
        </w:tc>
      </w:tr>
    </w:tbl>
    <w:p>
      <w:pPr>
        <w:spacing w:line="360" w:lineRule="auto"/>
        <w:rPr>
          <w:rFonts w:hint="eastAsia" w:ascii="宋体" w:hAnsi="宋体" w:eastAsia="宋体" w:cs="宋体"/>
          <w:sz w:val="24"/>
        </w:rPr>
      </w:pPr>
    </w:p>
    <w:p>
      <w:pPr>
        <w:spacing w:line="360" w:lineRule="auto"/>
        <w:ind w:firstLine="562" w:firstLineChars="200"/>
        <w:outlineLvl w:val="2"/>
        <w:rPr>
          <w:rFonts w:hint="eastAsia" w:ascii="宋体" w:hAnsi="宋体" w:eastAsia="宋体" w:cs="宋体"/>
          <w:sz w:val="24"/>
        </w:rPr>
      </w:pPr>
      <w:bookmarkStart w:id="28" w:name="_Toc8245"/>
      <w:r>
        <w:rPr>
          <w:rFonts w:hint="eastAsia" w:ascii="宋体" w:hAnsi="宋体" w:eastAsia="宋体" w:cs="宋体"/>
          <w:b/>
          <w:bCs/>
          <w:sz w:val="28"/>
          <w:szCs w:val="28"/>
        </w:rPr>
        <w:t>三、人口概况</w:t>
      </w:r>
      <w:bookmarkEnd w:id="28"/>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2024年末沙湾区常住人口141978人，农村人口73942人，占52.08%，城镇人口68036人，占47.92%；男性72021人，女性69957人，男女性别比102.95。全区出生人口712，人口出生率4.34‰，死亡人口1585人，人口死亡率9.66‰，人口自然增长率－5.32‰。15岁以下12919人，15-34岁30074人，35-59岁70882人，60岁及以上50120人。见图4.1.1。</w:t>
      </w:r>
    </w:p>
    <w:p>
      <w:pPr>
        <w:spacing w:line="360" w:lineRule="auto"/>
        <w:jc w:val="center"/>
        <w:rPr>
          <w:rFonts w:hint="eastAsia" w:ascii="宋体" w:hAnsi="宋体" w:eastAsia="宋体" w:cs="宋体"/>
          <w:sz w:val="24"/>
        </w:rPr>
      </w:pPr>
      <w:r>
        <w:drawing>
          <wp:inline distT="0" distB="0" distL="114300" distR="114300">
            <wp:extent cx="4231005" cy="2133600"/>
            <wp:effectExtent l="4445" t="4445" r="12700" b="1460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360" w:lineRule="auto"/>
        <w:ind w:firstLine="1680" w:firstLineChars="700"/>
        <w:rPr>
          <w:rFonts w:hint="eastAsia" w:ascii="宋体" w:hAnsi="宋体" w:eastAsia="宋体" w:cs="宋体"/>
          <w:sz w:val="24"/>
        </w:rPr>
      </w:pPr>
      <w:r>
        <w:rPr>
          <w:rFonts w:hint="eastAsia" w:ascii="宋体" w:hAnsi="宋体" w:eastAsia="宋体" w:cs="宋体"/>
          <w:sz w:val="24"/>
        </w:rPr>
        <w:t>图4.1.1    2024年沙湾区人口金字塔</w:t>
      </w:r>
    </w:p>
    <w:p>
      <w:pPr>
        <w:spacing w:line="360" w:lineRule="auto"/>
        <w:ind w:left="420" w:leftChars="200"/>
        <w:outlineLvl w:val="2"/>
        <w:rPr>
          <w:rFonts w:hint="eastAsia" w:ascii="宋体" w:hAnsi="宋体" w:eastAsia="宋体" w:cs="宋体"/>
          <w:sz w:val="24"/>
        </w:rPr>
      </w:pPr>
      <w:bookmarkStart w:id="29" w:name="_Toc6189"/>
      <w:r>
        <w:rPr>
          <w:rFonts w:hint="eastAsia" w:ascii="宋体" w:hAnsi="宋体" w:eastAsia="宋体" w:cs="宋体"/>
          <w:b/>
          <w:bCs/>
          <w:sz w:val="28"/>
          <w:szCs w:val="28"/>
        </w:rPr>
        <w:t>四、社会保障</w:t>
      </w:r>
      <w:bookmarkEnd w:id="29"/>
    </w:p>
    <w:p>
      <w:pPr>
        <w:spacing w:line="360" w:lineRule="auto"/>
        <w:ind w:left="420" w:leftChars="200"/>
        <w:outlineLvl w:val="3"/>
        <w:rPr>
          <w:rFonts w:hint="eastAsia" w:ascii="宋体" w:hAnsi="宋体" w:eastAsia="宋体" w:cs="宋体"/>
          <w:sz w:val="24"/>
        </w:rPr>
      </w:pPr>
      <w:r>
        <w:rPr>
          <w:rFonts w:hint="eastAsia" w:ascii="宋体" w:hAnsi="宋体" w:eastAsia="宋体" w:cs="宋体"/>
          <w:b/>
          <w:bCs/>
          <w:sz w:val="24"/>
        </w:rPr>
        <w:t>（一）</w:t>
      </w:r>
      <w:r>
        <w:rPr>
          <w:rFonts w:hint="eastAsia" w:ascii="宋体" w:hAnsi="宋体" w:eastAsia="宋体" w:cs="宋体"/>
          <w:b/>
          <w:sz w:val="24"/>
        </w:rPr>
        <w:t>慢性病管理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慢性病管理属于慢性病预防的健康管理范畴，主要是通过医防结合早发现、早诊断、早治疗慢性病患者，并给慢性病患者提供一个全面、主动、有效的健康管理，延缓或降低并发症的发生，减轻疾病负担，提高慢性病患者生活质量的一种科学管理方式，包括慢性病早期筛查、风险预测、危险分层、预警与综合干预、效果评估等。</w:t>
      </w:r>
    </w:p>
    <w:p>
      <w:pPr>
        <w:spacing w:line="360" w:lineRule="auto"/>
        <w:ind w:firstLine="482" w:firstLineChars="200"/>
        <w:outlineLvl w:val="4"/>
        <w:rPr>
          <w:rFonts w:hint="eastAsia" w:ascii="宋体" w:hAnsi="宋体" w:eastAsia="宋体" w:cs="宋体"/>
          <w:sz w:val="24"/>
        </w:rPr>
      </w:pPr>
      <w:r>
        <w:rPr>
          <w:rFonts w:hint="eastAsia" w:ascii="宋体" w:hAnsi="宋体" w:eastAsia="宋体" w:cs="宋体"/>
          <w:b/>
          <w:bCs/>
          <w:sz w:val="24"/>
        </w:rPr>
        <w:t>1.</w:t>
      </w:r>
      <w:r>
        <w:rPr>
          <w:rFonts w:hint="eastAsia" w:ascii="宋体" w:hAnsi="宋体" w:eastAsia="宋体" w:cs="宋体"/>
          <w:b/>
          <w:sz w:val="24"/>
        </w:rPr>
        <w:t>慢性病管理的意义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慢性病不仅可以对患者的健康和生活产生较为严重的影响，同时由于其久治不愈，也会对患者的家庭和社会带来沉重的负担，消耗大量的医疗资源。因此，对于慢性病而言，科学的管理是发现慢性病高危人群和患者的有效途径和方式，对高危人群和早期慢性病患者可首先通过健康教育促其改变不良健康生活方式，使其逆转恢复到健康状态，对不可逆转的患者可通过管理，提高患者的依从性，增强治疗效果，降低并发症的发生率。</w:t>
      </w:r>
    </w:p>
    <w:p>
      <w:pPr>
        <w:spacing w:line="360" w:lineRule="auto"/>
        <w:ind w:firstLine="482" w:firstLineChars="200"/>
        <w:outlineLvl w:val="4"/>
        <w:rPr>
          <w:rFonts w:hint="eastAsia" w:ascii="宋体" w:hAnsi="宋体" w:eastAsia="宋体" w:cs="宋体"/>
          <w:b/>
          <w:sz w:val="24"/>
        </w:rPr>
      </w:pPr>
      <w:r>
        <w:rPr>
          <w:rFonts w:hint="eastAsia" w:ascii="宋体" w:hAnsi="宋体" w:eastAsia="宋体" w:cs="宋体"/>
          <w:b/>
          <w:sz w:val="24"/>
        </w:rPr>
        <w:t>2.慢性病管理的对象及方法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慢性病管理的对象应该涵盖全人群的全生命周期，包括生理、心理、社会三类基本属性，只有具备这三类基本属性，慢性病管理才能维持长久的效果。因此，慢性病管理对象应包括慢性病高危人群和患者对相应慢性病的认知、患者心理状态和行为方式以及所处的社会环境三个方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明确了慢性病管理对象，我们便可以采取相应的方法对慢性病进行管理。从目前我国慢性病管理实践经验来看，慢性病管理主要有3种方法：（1）生物医学管理:这种管理是一种最基本的管理方式。它指的是对社区内的一定人群进行筛查，然后对符合管理范围的患者进行登记，并给予个性化的用药指导。（2）认知行为干预：对于生物医学管理方法，有其明显的不足，即对加重疾病的行为方式没有采取任何措施。所以，针对这些不足，认知行为干预也就逐渐开始实施。通过这种方式，我们可以向慢性病的高危人群和患者进行个性化的健康指导，讲解关于疾病的更多知识，从而让患者了解疾病的发生发展过程，以及通过采取适宜的健康生活方式和积极的治疗后会产生什么样的结果，使其向健康逆转或控制满意。（3）心理动力干预：这种管理方式是在很好地实施了前两种管理方式的基础上，更加重视患者的心理动机和心理健康，以此来指导患者的治疗和康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目前，我区主要通过建立居民健康档案对辖区内的慢性病高危人群和患者进行跟踪管理，即登记造册，定期随访，动态记录变化情况，给予个性化的健康指导或/和用药指导，使居民不得病、少得病、晚得病、不得大病。</w:t>
      </w:r>
    </w:p>
    <w:p>
      <w:pPr>
        <w:spacing w:line="360" w:lineRule="auto"/>
        <w:ind w:firstLine="482" w:firstLineChars="200"/>
        <w:outlineLvl w:val="3"/>
        <w:rPr>
          <w:rFonts w:hint="eastAsia" w:ascii="宋体" w:hAnsi="宋体" w:eastAsia="宋体" w:cs="宋体"/>
          <w:b/>
          <w:sz w:val="24"/>
        </w:rPr>
      </w:pPr>
      <w:r>
        <w:rPr>
          <w:rFonts w:hint="eastAsia" w:ascii="宋体" w:hAnsi="宋体" w:eastAsia="宋体" w:cs="宋体"/>
          <w:b/>
          <w:sz w:val="24"/>
        </w:rPr>
        <w:t>（二）政策条件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中共中央、国务院在《关于卫生改革与发展的决定》中指出，要积极发展社区卫生服务，努力推动以社区为基础、家庭为服务对象，以健康促进为主要手段的综合防治工作，控制慢性病的发病率和早死率，从而提高社区居民的健康水平，延长居民的健康寿命。同时，为落实《中共中央国务院关于深化医药卫生体制改革的意见》（中发[2009]6号）的有关要求，加强慢性病的预防控制和管理工作，卫生部决定在全国范围内开展“慢性非传染性疾病综合防控示范区”创建工作，旨在探索适合于本地区的慢性病防控策略、措施和长效管理模式。随着深化医药卫生体制改革的不断推进，慢性病防控形势的不断变化，示范区建设面临着新的任务和要求，《中国防治慢性病中长期规划（2017—2025年）提出以降低重大慢性病过早死亡率为核心目标，要求建立政府主导、多部门协作的慢性病综合防治机制，强调健康生活方式普及、高危人群筛查与患者规范化管理，推动从疾病治疗向健康管理转变和《健康中国2030规划纲要》“实施慢性病综合防控战略，加强国家慢性病综合防控示范区建设”要求，启动了《国家慢性非传染性疾病综合防控示范区管理办法》修订工作，于2016年10月印发了《国家慢性病综合防控示范区建设管理办法》（国卫办疾控发[2016]44号），突出慢性病综合防控理念，要求融慢性病防控于万策，强调政府主体责任，加大部门权重，调动社会大众参与的积极性；着力构建防治结合、分工协作、优势互补、上下联动的慢性病综合防治体系；综合控制慢性病的社会和个体风险，通过支持性环境建设、健康教育和健康促进、早诊早治、慢性病管理及监测评估，降低慢性病发病率和早死率，减轻慢性病负担，形成示范和带动效应，从而推动全国慢性病综合防控工作深入开展。2019年，国务院出台了《健康中国行动（2019—2030年）》和《健康中国组织实施和考核方案》，细化落实《健康中国2030规划纲要》相关部署，加快推动以治病为中心向以人民健康为中心转变，动员全社会落实预防为主方针，实施健康中国行动，提高全民健康水平。紧紧围绕疾病预防和健康促进两大核心，提出开展15个重大专项行动，其中有10项与慢性病综合防控有关，包括实施健康知识普及行动、实施合理膳食行动、实施全民健身行动、实施控烟行动、实施心理健康促进行动、实施健康环境促进行动、实施心脑血管疾病防治行动、实施癌症防治行动、实施慢性呼吸系统疾病防治行动、实施糖尿病防治行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依据国家相关文件，结合我区实际，沙湾区人民政府办公室下发了《乐山市沙湾区创建国家级慢性病综合防控示范区工作方案》（乐沙府办发[2022]7号），同时结合全国文明城市的创建，全面推进沙湾区慢性病综合防控工作。</w:t>
      </w:r>
    </w:p>
    <w:p>
      <w:pPr>
        <w:spacing w:line="360" w:lineRule="auto"/>
        <w:ind w:firstLine="482" w:firstLineChars="200"/>
        <w:outlineLvl w:val="4"/>
        <w:rPr>
          <w:rFonts w:hint="eastAsia" w:ascii="宋体" w:hAnsi="宋体" w:eastAsia="宋体" w:cs="宋体"/>
          <w:b/>
          <w:sz w:val="24"/>
        </w:rPr>
      </w:pPr>
      <w:r>
        <w:rPr>
          <w:rFonts w:hint="eastAsia" w:ascii="宋体" w:hAnsi="宋体" w:eastAsia="宋体" w:cs="宋体"/>
          <w:b/>
          <w:sz w:val="24"/>
        </w:rPr>
        <w:t>1.医疗救助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进一步健全完善重特大疾病医疗保险和救助制度，减轻困难群众和大病患者医疗费用负担，依据《国务院办公厅关于健全重特大疾病医疗保险和救助制度的意见》（国办发〔2021〕42号）和《四川省人民政府办公厅关于健全重特大疾病医疗保险和救助制度的实施意见》（川办规〔2022〕6号），乐山市制定了《乐山市人民政府办公室关于印发乐山市健全重特大疾病医疗保险和救助制度实施细则的通知》乐府办规〔2022〕3号，具体救助标准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①对特困人员和孤儿的普通门诊费用，不设救助起付标准，统一给予全额救助，年度救助限额为500元；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②对救助对象在定点医疗机构发生的门诊慢特病、住院费用，经基本医疗保险、大病保险、补充保险报销后，剩余政策范围内个人自付费用超过救助起付标准以上的部分实施救助：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 特困人员、孤儿不设救助起付标准，统一给予全额救助，年度救助限额为5万元；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 低保对象不设救助起付标准，统一按80%给予救助，年度救助限额为3万元；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c 防止返贫监测对象救助起付标准按我市上年居民人均可支配收入的2%确定，统一按65%给予救助，年度救助限额为3万元；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d 低保边缘家庭成员救助起付标准按我市上年居民人均可支配收入的10%确定，统一按60%给予救助，年度救助限额为1万元；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e 因病致贫重病患者救助起付标准按我市上年居民人均可支配收入的25%确定，统一按60%给予救助，年度救助限额为1万元；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f 规范转诊且在省域内就医的救助对象，经三重制度保障后政策范围内个人年度累计额自付费用仍超过我市防止返贫监测收入标准的部分，统一按60%给予倾斜救助，年度救助限额为2万元；</w:t>
      </w:r>
    </w:p>
    <w:p>
      <w:pPr>
        <w:spacing w:line="360" w:lineRule="auto"/>
        <w:ind w:firstLine="480" w:firstLineChars="200"/>
        <w:rPr>
          <w:rFonts w:hint="eastAsia" w:ascii="宋体" w:hAnsi="宋体" w:eastAsia="宋体" w:cs="宋体"/>
          <w:b/>
          <w:color w:val="FF0000"/>
          <w:sz w:val="24"/>
        </w:rPr>
      </w:pPr>
      <w:r>
        <w:rPr>
          <w:rFonts w:hint="eastAsia" w:ascii="宋体" w:hAnsi="宋体" w:eastAsia="宋体" w:cs="宋体"/>
          <w:sz w:val="24"/>
        </w:rPr>
        <w:t>g 高值药品和单行支付药品费用，统一按50%给予救助，救助起付标准和年度救助限额按救助对象类别分类执行。</w:t>
      </w:r>
    </w:p>
    <w:p>
      <w:pPr>
        <w:spacing w:line="360" w:lineRule="auto"/>
        <w:ind w:firstLine="482" w:firstLineChars="200"/>
        <w:outlineLvl w:val="4"/>
        <w:rPr>
          <w:rFonts w:hint="eastAsia" w:ascii="宋体" w:hAnsi="宋体" w:eastAsia="宋体" w:cs="宋体"/>
          <w:b/>
          <w:sz w:val="24"/>
        </w:rPr>
      </w:pPr>
      <w:r>
        <w:rPr>
          <w:rFonts w:hint="eastAsia" w:ascii="宋体" w:hAnsi="宋体" w:eastAsia="宋体" w:cs="宋体"/>
          <w:b/>
          <w:sz w:val="24"/>
        </w:rPr>
        <w:t>2.惠民政策</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中共中央国务院关于深化医药卫生体制改革的意见》（中发[2009]6号）指出，完善以社区卫生服务为基础的新型城市医疗卫生服务体系，加快建设以社区卫生服务中心为主体的城市社区卫生服务网络，完善服务功能，以维护社区居民健康为中心，提供疾病预防控制等公共卫生服务、一般常见病及多发病的初级诊疗服务、慢性病管理和康复服务。同时，转变社区卫生服务模式，不断提高服务水平，坚持主动服务、上门服务，逐步承担起居民健康“守门人”的职责。</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中华人民共和国国民经济和社会发展第十四个五年规划纲要》指出，建立健全基本公共卫生服务体系。推进基本公共服务均等化，努力使发展成果惠及全体人民。坚持以人为本、服务为先，履行政府公共服务职责，提高政府保障能力，逐步缩小城乡区域间基本公共卫生服务差距。明确基本公共服务范围和标准，加快完善公共财政体制，保障基本公共服务支出，强化基本公共服务绩效考核和行政问责。改革基本公共服务提供方式，引入竞争机制，扩大购买服务，实现提供主体和提供方式多元化。完善基本医疗卫生制度。按照保基本、强基层、建机制的要求，增加财政投入，深化医药卫生体制改革，建立健全基本医疗卫生制度，加快医疗卫生事业发展，优先满足群众基本医疗卫生需求。加强公共卫生服务体系建设，逐步提高人均基本公共卫生服务经费标准，扩大国家基本公共卫生服务项目，实施重大公共卫生服务专项，积极预防重大传染病、慢性病、职业病、地方病和精神疾病。完善以社区卫生服务为基础的新型城市医疗卫生服务体系，大力推进基层医疗卫生机构综合改革，建立多渠道补偿机制，形成新的运行机制。加强以全科医生为重点的基层医疗卫生队伍建设，完善鼓励全科医生长期在基层服务政策，每万人口全科医师达到两人，加快推行分级诊疗、双向转诊制度，形成各类城市医院和基层医疗机构分工协作格局。健全医疗保障体系。健全覆盖城乡居民的基本医疗保障体系，进一步完善城镇职工基本医疗保险、城镇居民基本医疗保险、新型农村合作医疗和城乡医疗救助制度。逐步提高城镇居民医保和新农合人均筹资标准及保障水平并缩小差距。提高城镇职工医保、城镇居民医保、新农合最高支付限额和住院费用支付比例，全面推进门诊统筹。完善药品供应保障体系。建立和完善以国家基本药物制度为基础的药品供应保障体系。基层医疗卫生机构全面实施国家基本药物制度，其他医疗卫生机构逐步实现全面配备、优先使用基本药物。建立基本药物目录动态调整机制，完善价格形成机制和动态调整机制。提高基本药物实际报销水平。支持中医药事业发展。坚持中西医并重，发展中医医疗和预防保健服务，推进中医药继承与创新。发展中医药教育，加强中医医疗机构和中医药人才队伍建设。医疗保障政策和基本药物政策要鼓励中医药服务的提供和使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患者医疗费用负担，根据《四川省医疗保障局等四部门关于进一步完善城乡居民高血压糖尿病门诊用药保障机制的实施意见》(川医保规〔2022〕5号)精神，结合我市实际，制定了《乐山市医疗保障局 乐山市财政局乐山市卫生健康委员会乐山市市场监督管理局关于进一步完善城乡居民高血压糖尿病门诊用药保障机制有关问题的通知》（乐医保发〔2022〕28号），患“两病”的参保人员办理两病备案后在定点医疗机构门诊发生的降血压、降血糖的政策范围内药品费用纳入统筹基金按以下标准执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①起付线:不设起付线。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②支付比例:70%。</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③支付限额:高血压300元/人·年;糖尿病400元/人·年，同时患高血压、糖尿病的最高支付限额合并计算。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为进一步推进“放管服”改革，方便特殊疾病患者就医诊疗，切实减轻群众负担，出台《乐山市医疗保障局关于进一步优化特殊疾病门诊备案管理工作权限的通知》乐医保发〔2023〕28 号，对乐山市特殊疾病门诊备案管理工作进行了优化：特殊疾病门诊的备案机构为市内定点医疗机构。备案后定点医疗机构均可结算特殊疾病门诊费用。</w:t>
      </w:r>
    </w:p>
    <w:p>
      <w:pPr>
        <w:spacing w:line="360" w:lineRule="auto"/>
        <w:ind w:firstLine="482" w:firstLineChars="200"/>
        <w:outlineLvl w:val="2"/>
        <w:rPr>
          <w:rFonts w:hint="eastAsia" w:ascii="宋体" w:hAnsi="宋体" w:eastAsia="宋体" w:cs="宋体"/>
          <w:b/>
          <w:sz w:val="24"/>
        </w:rPr>
      </w:pPr>
      <w:bookmarkStart w:id="30" w:name="_Toc25848"/>
      <w:r>
        <w:rPr>
          <w:rFonts w:hint="eastAsia" w:ascii="宋体" w:hAnsi="宋体" w:eastAsia="宋体" w:cs="宋体"/>
          <w:b/>
          <w:sz w:val="24"/>
        </w:rPr>
        <w:t>五、经济发展</w:t>
      </w:r>
      <w:bookmarkEnd w:id="3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全区完成地区生产总值216.56亿元，增长7.3%；规模以上工业增加值增速8.2%，连续8年排名全市前三；完成工业投资33亿元、制造业投资20亿元、技改投资14亿元，制造业投资总量连续3年排名全市前三。德胜钒钛公司提前实现全流程超低排放，连续13年上榜“中国企业500强”。不锈钢产值突破60亿元，获评省中小企业特色产业集群。沃耐稀3000吨/年抛光粉等新兴产业项目竣工投产，省属首口油气探井顺利在沙湾开工，沙湾经开区获评国家级绿色工业园区。</w:t>
      </w:r>
    </w:p>
    <w:p>
      <w:pPr>
        <w:spacing w:line="360" w:lineRule="auto"/>
        <w:ind w:firstLine="482" w:firstLineChars="200"/>
        <w:outlineLvl w:val="2"/>
        <w:rPr>
          <w:rFonts w:hint="eastAsia" w:ascii="宋体" w:hAnsi="宋体" w:eastAsia="宋体" w:cs="宋体"/>
          <w:b/>
          <w:sz w:val="24"/>
        </w:rPr>
      </w:pPr>
      <w:bookmarkStart w:id="31" w:name="_Toc26418"/>
      <w:r>
        <w:rPr>
          <w:rFonts w:hint="eastAsia" w:ascii="宋体" w:hAnsi="宋体" w:eastAsia="宋体" w:cs="宋体"/>
          <w:b/>
          <w:sz w:val="24"/>
        </w:rPr>
        <w:t>六、环境治理</w:t>
      </w:r>
      <w:bookmarkEnd w:id="31"/>
    </w:p>
    <w:p>
      <w:pPr>
        <w:spacing w:line="360" w:lineRule="auto"/>
        <w:ind w:firstLine="480" w:firstLineChars="200"/>
        <w:rPr>
          <w:rFonts w:hint="eastAsia" w:ascii="宋体" w:hAnsi="宋体" w:eastAsia="宋体" w:cs="宋体"/>
          <w:sz w:val="24"/>
        </w:rPr>
      </w:pPr>
      <w:r>
        <w:rPr>
          <w:rStyle w:val="24"/>
          <w:rFonts w:hint="eastAsia" w:ascii="宋体" w:hAnsi="宋体" w:eastAsia="宋体" w:cs="宋体"/>
          <w:i w:val="0"/>
          <w:sz w:val="24"/>
          <w:shd w:val="clear" w:color="auto" w:fill="FFFFFF"/>
        </w:rPr>
        <w:t>高质量完成中央和省级生态环境保护督察迎检工作，PM2.5年均浓度31.1μg/m3、优良天数338天，环境空气质量达历史最好水平。新（改）建农村公路31.6公里，新建成宜居宜业和美乡村精品村1个、达标村5个，福禄镇燕子坎村、踏水镇公坪村被评为四川省乡村振兴示范村，牛石镇安池村被评为省级乡村振兴重点帮扶优秀村。</w:t>
      </w:r>
    </w:p>
    <w:p>
      <w:pPr>
        <w:spacing w:line="360" w:lineRule="auto"/>
        <w:ind w:firstLine="482" w:firstLineChars="200"/>
        <w:outlineLvl w:val="2"/>
        <w:rPr>
          <w:rFonts w:hint="eastAsia" w:ascii="宋体" w:hAnsi="宋体" w:eastAsia="宋体" w:cs="宋体"/>
          <w:sz w:val="24"/>
        </w:rPr>
      </w:pPr>
      <w:bookmarkStart w:id="32" w:name="_Toc21156"/>
      <w:r>
        <w:rPr>
          <w:rFonts w:hint="eastAsia" w:ascii="宋体" w:hAnsi="宋体" w:eastAsia="宋体" w:cs="宋体"/>
          <w:b/>
          <w:sz w:val="24"/>
        </w:rPr>
        <w:t>七、卫生健康事业</w:t>
      </w:r>
      <w:bookmarkEnd w:id="3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末，全区有综合性医院1所，镇卫生院8所，社区卫生服务中心1个，妇幼保健院1所，疾控中心1个，卫生执法监督大队1个。有卫生专技人员1185人，其中公立722人、民营463人，执业（助理）医师及以上475人、注册护士527人、医技人员168人。全区5岁以下儿童死亡率1.4‰，婴儿死亡率1.4‰，产妇住院分娩比例达100%。</w:t>
      </w:r>
    </w:p>
    <w:p>
      <w:pPr>
        <w:spacing w:line="360" w:lineRule="auto"/>
        <w:ind w:firstLine="482" w:firstLineChars="200"/>
        <w:outlineLvl w:val="2"/>
        <w:rPr>
          <w:rFonts w:hint="eastAsia" w:ascii="宋体" w:hAnsi="宋体" w:eastAsia="宋体" w:cs="宋体"/>
          <w:sz w:val="24"/>
        </w:rPr>
      </w:pPr>
      <w:bookmarkStart w:id="33" w:name="_Toc30236"/>
      <w:r>
        <w:rPr>
          <w:rFonts w:hint="eastAsia" w:ascii="宋体" w:hAnsi="宋体" w:eastAsia="宋体" w:cs="宋体"/>
          <w:b/>
          <w:sz w:val="24"/>
        </w:rPr>
        <w:t>八、文化旅游与体育业</w:t>
      </w:r>
      <w:bookmarkEnd w:id="33"/>
    </w:p>
    <w:p>
      <w:pPr>
        <w:widowControl/>
        <w:spacing w:line="360" w:lineRule="auto"/>
        <w:ind w:firstLine="480" w:firstLineChars="200"/>
        <w:jc w:val="left"/>
        <w:rPr>
          <w:rFonts w:hint="eastAsia" w:ascii="宋体" w:hAnsi="宋体" w:eastAsia="宋体" w:cs="宋体"/>
          <w:color w:val="FF0000"/>
          <w:sz w:val="24"/>
        </w:rPr>
        <w:sectPr>
          <w:pgSz w:w="11906" w:h="16838"/>
          <w:pgMar w:top="1440" w:right="1800" w:bottom="1440" w:left="1800" w:header="851" w:footer="850" w:gutter="0"/>
          <w:pgNumType w:fmt="decimal"/>
          <w:cols w:space="0" w:num="1"/>
          <w:docGrid w:type="lines" w:linePitch="312" w:charSpace="0"/>
        </w:sectPr>
      </w:pPr>
      <w:r>
        <w:rPr>
          <w:rFonts w:hint="eastAsia" w:ascii="宋体" w:hAnsi="宋体" w:eastAsia="宋体" w:cs="宋体"/>
          <w:kern w:val="0"/>
          <w:sz w:val="24"/>
          <w:lang w:bidi="ar"/>
        </w:rPr>
        <w:t>沙湾因南宋诗人范成大“灵山秀山水，沙岸湾环处”的描述而得名。沙湾区历史悠久、人文荟萃，世界文豪郭沫若先生在此出生、长大，省市级非物质文化遗产铜河号子、铜河山歌和铜河花灯诠释了沙湾民俗文化的积淀。近</w:t>
      </w:r>
      <w:r>
        <w:rPr>
          <w:rFonts w:hint="eastAsia" w:ascii="宋体" w:hAnsi="宋体" w:eastAsia="宋体" w:cs="宋体"/>
          <w:sz w:val="24"/>
        </w:rPr>
        <w:t>年来，沙湾区特色文旅提质增效。成功承办2024郭沫若文学艺术奖颁奖典礼，郭沫若故居纪念馆内部基础设施改造提升全面完成，舞剧《屈原》出川巡演。“影视经济”“赛事经济”初见成效，硝斗岩天坑瀑布入选全省首批“时代光影拍在四川”影视拍摄外景基地，红房子影视基地挂牌“峨眉电影集团外景拍摄基地”“象山影视城浙川东西协作外景拍摄基地”。推出悬崖咖啡民宿、云水寨休闲露营等特色农旅融合项目，举办龙岩岩友会、大渡河风景道荧光跑等创意赛事。大渡河风景道（乐山段）入选全国首批文旅融合发展典型案例和全国旅游公共服务优秀案例。全年接待游客人次、旅游综合收入同比增长19%、10%。</w:t>
      </w:r>
    </w:p>
    <w:p>
      <w:pPr>
        <w:spacing w:line="360" w:lineRule="auto"/>
        <w:ind w:firstLine="2249" w:firstLineChars="700"/>
        <w:outlineLvl w:val="1"/>
        <w:rPr>
          <w:rFonts w:hint="eastAsia" w:ascii="宋体" w:hAnsi="宋体" w:eastAsia="宋体" w:cs="宋体"/>
          <w:sz w:val="32"/>
          <w:szCs w:val="32"/>
        </w:rPr>
      </w:pPr>
      <w:bookmarkStart w:id="34" w:name="_Toc26048"/>
      <w:r>
        <w:rPr>
          <w:rFonts w:hint="eastAsia" w:ascii="宋体" w:hAnsi="宋体" w:eastAsia="宋体" w:cs="宋体"/>
          <w:b/>
          <w:bCs/>
          <w:sz w:val="32"/>
          <w:szCs w:val="32"/>
        </w:rPr>
        <w:t>第二章 居民死亡 疾病监测</w:t>
      </w:r>
      <w:bookmarkEnd w:id="34"/>
    </w:p>
    <w:p>
      <w:pPr>
        <w:spacing w:line="360" w:lineRule="auto"/>
        <w:rPr>
          <w:rFonts w:hint="eastAsia" w:ascii="宋体" w:hAnsi="宋体" w:eastAsia="宋体" w:cs="宋体"/>
          <w:sz w:val="24"/>
        </w:rPr>
      </w:pPr>
    </w:p>
    <w:p>
      <w:pPr>
        <w:spacing w:line="360" w:lineRule="auto"/>
        <w:ind w:firstLine="562" w:firstLineChars="200"/>
        <w:outlineLvl w:val="2"/>
        <w:rPr>
          <w:rFonts w:hint="eastAsia" w:ascii="宋体" w:hAnsi="宋体" w:eastAsia="宋体" w:cs="宋体"/>
          <w:sz w:val="24"/>
        </w:rPr>
      </w:pPr>
      <w:bookmarkStart w:id="35" w:name="_Toc9824"/>
      <w:r>
        <w:rPr>
          <w:rFonts w:hint="eastAsia" w:ascii="宋体" w:hAnsi="宋体" w:eastAsia="宋体" w:cs="宋体"/>
          <w:b/>
          <w:bCs/>
          <w:sz w:val="28"/>
          <w:szCs w:val="28"/>
        </w:rPr>
        <w:t>一、居民死亡情况</w:t>
      </w:r>
      <w:bookmarkEnd w:id="35"/>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（一）死亡率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全年共报告户籍人口死亡1585例，报告粗死亡率为966.49/10万，标化死亡率375.91/10万。其中男性死亡922人，男性粗死亡率为1089.10/10万，女性死亡663人，女性粗死亡率为835.67/10万，死亡性别比1.39:1。婴儿死亡1例，婴儿死亡率为1.80‰；全年报告孕产妇死亡0例。2015-2024年沙湾区户籍人口死亡率呈现波动状态。见表4.2.1。</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表4.2.1 2015-2024年沙湾区不同性别居民死亡情况（户籍人口）</w:t>
      </w:r>
    </w:p>
    <w:tbl>
      <w:tblPr>
        <w:tblStyle w:val="14"/>
        <w:tblW w:w="8716" w:type="dxa"/>
        <w:jc w:val="center"/>
        <w:tblLayout w:type="fixed"/>
        <w:tblCellMar>
          <w:top w:w="0" w:type="dxa"/>
          <w:left w:w="108" w:type="dxa"/>
          <w:bottom w:w="0" w:type="dxa"/>
          <w:right w:w="108" w:type="dxa"/>
        </w:tblCellMar>
      </w:tblPr>
      <w:tblGrid>
        <w:gridCol w:w="771"/>
        <w:gridCol w:w="945"/>
        <w:gridCol w:w="1155"/>
        <w:gridCol w:w="240"/>
        <w:gridCol w:w="947"/>
        <w:gridCol w:w="1157"/>
        <w:gridCol w:w="240"/>
        <w:gridCol w:w="947"/>
        <w:gridCol w:w="1157"/>
        <w:gridCol w:w="1157"/>
      </w:tblGrid>
      <w:tr>
        <w:tblPrEx>
          <w:tblCellMar>
            <w:top w:w="0" w:type="dxa"/>
            <w:left w:w="108" w:type="dxa"/>
            <w:bottom w:w="0" w:type="dxa"/>
            <w:right w:w="108" w:type="dxa"/>
          </w:tblCellMar>
        </w:tblPrEx>
        <w:trPr>
          <w:trHeight w:val="270" w:hRule="atLeast"/>
          <w:jc w:val="center"/>
        </w:trPr>
        <w:tc>
          <w:tcPr>
            <w:tcW w:w="771" w:type="dxa"/>
            <w:vMerge w:val="restart"/>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年份</w:t>
            </w:r>
          </w:p>
        </w:tc>
        <w:tc>
          <w:tcPr>
            <w:tcW w:w="2100" w:type="dxa"/>
            <w:gridSpan w:val="2"/>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男</w:t>
            </w:r>
          </w:p>
        </w:tc>
        <w:tc>
          <w:tcPr>
            <w:tcW w:w="240" w:type="dxa"/>
            <w:tcBorders>
              <w:top w:val="single" w:color="000000" w:sz="4" w:space="0"/>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2104" w:type="dxa"/>
            <w:gridSpan w:val="2"/>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女</w:t>
            </w:r>
          </w:p>
        </w:tc>
        <w:tc>
          <w:tcPr>
            <w:tcW w:w="240" w:type="dxa"/>
            <w:tcBorders>
              <w:top w:val="single" w:color="000000" w:sz="4" w:space="0"/>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3261" w:type="dxa"/>
            <w:gridSpan w:val="3"/>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合计</w:t>
            </w:r>
          </w:p>
        </w:tc>
      </w:tr>
      <w:tr>
        <w:tblPrEx>
          <w:tblCellMar>
            <w:top w:w="0" w:type="dxa"/>
            <w:left w:w="108" w:type="dxa"/>
            <w:bottom w:w="0" w:type="dxa"/>
            <w:right w:w="108" w:type="dxa"/>
          </w:tblCellMar>
        </w:tblPrEx>
        <w:trPr>
          <w:trHeight w:val="660" w:hRule="atLeast"/>
          <w:jc w:val="center"/>
        </w:trPr>
        <w:tc>
          <w:tcPr>
            <w:tcW w:w="771" w:type="dxa"/>
            <w:vMerge w:val="continue"/>
            <w:tcBorders>
              <w:top w:val="single" w:color="000000" w:sz="4" w:space="0"/>
              <w:left w:val="nil"/>
              <w:bottom w:val="single" w:color="000000" w:sz="4" w:space="0"/>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5"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死亡数</w:t>
            </w:r>
          </w:p>
        </w:tc>
        <w:tc>
          <w:tcPr>
            <w:tcW w:w="1155" w:type="dxa"/>
            <w:tcBorders>
              <w:top w:val="nil"/>
              <w:left w:val="nil"/>
              <w:bottom w:val="single" w:color="000000" w:sz="4" w:space="0"/>
              <w:right w:val="nil"/>
            </w:tcBorders>
            <w:shd w:val="clear" w:color="auto" w:fill="auto"/>
            <w:vAlign w:val="center"/>
          </w:tcPr>
          <w:p>
            <w:pPr>
              <w:widowControl/>
              <w:spacing w:line="36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粗死亡率（1/10万）</w:t>
            </w:r>
          </w:p>
        </w:tc>
        <w:tc>
          <w:tcPr>
            <w:tcW w:w="240" w:type="dxa"/>
            <w:tcBorders>
              <w:top w:val="nil"/>
              <w:left w:val="nil"/>
              <w:bottom w:val="single" w:color="000000" w:sz="4" w:space="0"/>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死亡数</w:t>
            </w:r>
          </w:p>
        </w:tc>
        <w:tc>
          <w:tcPr>
            <w:tcW w:w="1157" w:type="dxa"/>
            <w:tcBorders>
              <w:top w:val="nil"/>
              <w:left w:val="nil"/>
              <w:bottom w:val="single" w:color="000000" w:sz="4" w:space="0"/>
              <w:right w:val="nil"/>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0"/>
                <w:szCs w:val="20"/>
                <w:lang w:bidi="ar"/>
              </w:rPr>
              <w:t>粗死亡率（1/10万）</w:t>
            </w:r>
          </w:p>
        </w:tc>
        <w:tc>
          <w:tcPr>
            <w:tcW w:w="240" w:type="dxa"/>
            <w:tcBorders>
              <w:top w:val="nil"/>
              <w:left w:val="nil"/>
              <w:bottom w:val="single" w:color="000000" w:sz="4" w:space="0"/>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死亡数</w:t>
            </w:r>
          </w:p>
        </w:tc>
        <w:tc>
          <w:tcPr>
            <w:tcW w:w="1157" w:type="dxa"/>
            <w:tcBorders>
              <w:top w:val="nil"/>
              <w:left w:val="nil"/>
              <w:bottom w:val="single" w:color="000000" w:sz="4" w:space="0"/>
              <w:right w:val="nil"/>
            </w:tcBorders>
            <w:shd w:val="clear" w:color="auto" w:fill="auto"/>
            <w:vAlign w:val="center"/>
          </w:tcPr>
          <w:p>
            <w:pPr>
              <w:widowControl/>
              <w:spacing w:line="36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粗死亡率（1/10万）</w:t>
            </w:r>
          </w:p>
        </w:tc>
        <w:tc>
          <w:tcPr>
            <w:tcW w:w="1157" w:type="dxa"/>
            <w:tcBorders>
              <w:top w:val="nil"/>
              <w:left w:val="nil"/>
              <w:bottom w:val="single" w:color="000000" w:sz="4" w:space="0"/>
              <w:right w:val="nil"/>
            </w:tcBorders>
            <w:shd w:val="clear" w:color="auto" w:fill="auto"/>
            <w:vAlign w:val="center"/>
          </w:tcPr>
          <w:p>
            <w:pPr>
              <w:widowControl/>
              <w:spacing w:line="360" w:lineRule="auto"/>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标化死亡率（1/10万）</w:t>
            </w:r>
          </w:p>
        </w:tc>
      </w:tr>
      <w:tr>
        <w:tblPrEx>
          <w:tblCellMar>
            <w:top w:w="0" w:type="dxa"/>
            <w:left w:w="108" w:type="dxa"/>
            <w:bottom w:w="0" w:type="dxa"/>
            <w:right w:w="108" w:type="dxa"/>
          </w:tblCellMar>
        </w:tblPrEx>
        <w:trPr>
          <w:trHeight w:val="660"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2015</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736</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763.04</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524</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564.92</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1260</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665.92</w:t>
            </w:r>
          </w:p>
        </w:tc>
        <w:tc>
          <w:tcPr>
            <w:tcW w:w="1157" w:type="dxa"/>
            <w:tcBorders>
              <w:top w:val="nil"/>
              <w:left w:val="nil"/>
              <w:bottom w:val="nil"/>
              <w:right w:val="nil"/>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492.41</w:t>
            </w:r>
          </w:p>
        </w:tc>
      </w:tr>
      <w:tr>
        <w:tblPrEx>
          <w:tblCellMar>
            <w:top w:w="0" w:type="dxa"/>
            <w:left w:w="108" w:type="dxa"/>
            <w:bottom w:w="0" w:type="dxa"/>
            <w:right w:w="108" w:type="dxa"/>
          </w:tblCellMar>
        </w:tblPrEx>
        <w:trPr>
          <w:trHeight w:val="660"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2016</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791</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832.08</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569</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645.05</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1360</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742.06</w:t>
            </w:r>
          </w:p>
        </w:tc>
        <w:tc>
          <w:tcPr>
            <w:tcW w:w="1157" w:type="dxa"/>
            <w:tcBorders>
              <w:top w:val="nil"/>
              <w:left w:val="nil"/>
              <w:bottom w:val="nil"/>
              <w:right w:val="nil"/>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430.44</w:t>
            </w:r>
          </w:p>
        </w:tc>
      </w:tr>
      <w:tr>
        <w:tblPrEx>
          <w:tblCellMar>
            <w:top w:w="0" w:type="dxa"/>
            <w:left w:w="108" w:type="dxa"/>
            <w:bottom w:w="0" w:type="dxa"/>
            <w:right w:w="108" w:type="dxa"/>
          </w:tblCellMar>
        </w:tblPrEx>
        <w:trPr>
          <w:trHeight w:val="660"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2017</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775</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835.59</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518</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605.09</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1293</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724.96</w:t>
            </w:r>
          </w:p>
        </w:tc>
        <w:tc>
          <w:tcPr>
            <w:tcW w:w="1157" w:type="dxa"/>
            <w:tcBorders>
              <w:top w:val="nil"/>
              <w:left w:val="nil"/>
              <w:bottom w:val="nil"/>
              <w:right w:val="nil"/>
            </w:tcBorders>
            <w:shd w:val="clear" w:color="auto" w:fill="auto"/>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404.92</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2018</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940</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1036.62</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621</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735.83</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1561</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891.63</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448.26</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2019</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957</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1074.5</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648</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777.2</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1605</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930.75</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459.82</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2020</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856</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966.06</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594</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716.28</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1450</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845.29</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405.82</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2021</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925</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1060.89</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614</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751.59</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1539</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911.27</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442.66</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2022</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1042</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1210.29</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756</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937.94</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1798</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1078.60</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440.16</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2023</w:t>
            </w:r>
          </w:p>
        </w:tc>
        <w:tc>
          <w:tcPr>
            <w:tcW w:w="94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991</w:t>
            </w:r>
          </w:p>
        </w:tc>
        <w:tc>
          <w:tcPr>
            <w:tcW w:w="1155"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1160.22</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639</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798.83</w:t>
            </w:r>
          </w:p>
        </w:tc>
        <w:tc>
          <w:tcPr>
            <w:tcW w:w="240" w:type="dxa"/>
            <w:tcBorders>
              <w:top w:val="nil"/>
              <w:left w:val="nil"/>
              <w:bottom w:val="nil"/>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1630</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985.45</w:t>
            </w:r>
          </w:p>
        </w:tc>
        <w:tc>
          <w:tcPr>
            <w:tcW w:w="1157" w:type="dxa"/>
            <w:tcBorders>
              <w:top w:val="nil"/>
              <w:left w:val="nil"/>
              <w:bottom w:val="nil"/>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395.21</w:t>
            </w:r>
          </w:p>
        </w:tc>
      </w:tr>
      <w:tr>
        <w:tblPrEx>
          <w:tblCellMar>
            <w:top w:w="0" w:type="dxa"/>
            <w:left w:w="108" w:type="dxa"/>
            <w:bottom w:w="0" w:type="dxa"/>
            <w:right w:w="108" w:type="dxa"/>
          </w:tblCellMar>
        </w:tblPrEx>
        <w:trPr>
          <w:trHeight w:val="658" w:hRule="atLeast"/>
          <w:jc w:val="center"/>
        </w:trPr>
        <w:tc>
          <w:tcPr>
            <w:tcW w:w="771"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2024</w:t>
            </w:r>
          </w:p>
        </w:tc>
        <w:tc>
          <w:tcPr>
            <w:tcW w:w="945"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922</w:t>
            </w:r>
          </w:p>
        </w:tc>
        <w:tc>
          <w:tcPr>
            <w:tcW w:w="1155"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1089.10</w:t>
            </w:r>
          </w:p>
        </w:tc>
        <w:tc>
          <w:tcPr>
            <w:tcW w:w="240" w:type="dxa"/>
            <w:tcBorders>
              <w:top w:val="nil"/>
              <w:left w:val="nil"/>
              <w:bottom w:val="single" w:color="000000" w:sz="4" w:space="0"/>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663</w:t>
            </w:r>
          </w:p>
        </w:tc>
        <w:tc>
          <w:tcPr>
            <w:tcW w:w="115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835.67</w:t>
            </w:r>
          </w:p>
        </w:tc>
        <w:tc>
          <w:tcPr>
            <w:tcW w:w="240" w:type="dxa"/>
            <w:tcBorders>
              <w:top w:val="nil"/>
              <w:left w:val="nil"/>
              <w:bottom w:val="single" w:color="000000" w:sz="4" w:space="0"/>
              <w:right w:val="nil"/>
            </w:tcBorders>
            <w:shd w:val="clear" w:color="auto" w:fill="auto"/>
            <w:noWrap/>
            <w:vAlign w:val="center"/>
          </w:tcPr>
          <w:p>
            <w:pPr>
              <w:spacing w:line="360" w:lineRule="auto"/>
              <w:jc w:val="center"/>
              <w:rPr>
                <w:rFonts w:hint="eastAsia" w:ascii="宋体" w:hAnsi="宋体" w:eastAsia="宋体" w:cs="宋体"/>
                <w:sz w:val="22"/>
                <w:szCs w:val="22"/>
              </w:rPr>
            </w:pPr>
          </w:p>
        </w:tc>
        <w:tc>
          <w:tcPr>
            <w:tcW w:w="94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1585</w:t>
            </w:r>
          </w:p>
        </w:tc>
        <w:tc>
          <w:tcPr>
            <w:tcW w:w="115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966.49</w:t>
            </w:r>
          </w:p>
        </w:tc>
        <w:tc>
          <w:tcPr>
            <w:tcW w:w="1157" w:type="dxa"/>
            <w:tcBorders>
              <w:top w:val="nil"/>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375.91</w:t>
            </w:r>
          </w:p>
        </w:tc>
      </w:tr>
    </w:tbl>
    <w:p>
      <w:pPr>
        <w:spacing w:line="360" w:lineRule="auto"/>
        <w:jc w:val="center"/>
        <w:rPr>
          <w:rFonts w:hint="eastAsia" w:ascii="宋体" w:hAnsi="宋体" w:eastAsia="宋体" w:cs="宋体"/>
          <w:color w:val="FF0000"/>
          <w:sz w:val="24"/>
        </w:rPr>
      </w:pPr>
      <w:r>
        <w:drawing>
          <wp:inline distT="0" distB="0" distL="114300" distR="114300">
            <wp:extent cx="4572000" cy="3133090"/>
            <wp:effectExtent l="4445" t="4445" r="14605" b="571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pacing w:line="360" w:lineRule="auto"/>
        <w:ind w:firstLine="482" w:firstLineChars="200"/>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（二）死因构成</w:t>
      </w:r>
    </w:p>
    <w:p>
      <w:pPr>
        <w:spacing w:line="360" w:lineRule="auto"/>
        <w:ind w:firstLine="482" w:firstLineChars="200"/>
        <w:outlineLvl w:val="4"/>
        <w:rPr>
          <w:rFonts w:hint="eastAsia" w:ascii="宋体" w:hAnsi="宋体" w:eastAsia="宋体" w:cs="宋体"/>
          <w:b/>
          <w:bCs/>
          <w:sz w:val="24"/>
        </w:rPr>
      </w:pPr>
      <w:r>
        <w:rPr>
          <w:rFonts w:hint="eastAsia" w:ascii="宋体" w:hAnsi="宋体" w:eastAsia="宋体" w:cs="宋体"/>
          <w:b/>
          <w:bCs/>
          <w:sz w:val="24"/>
        </w:rPr>
        <w:t>1.三大类死因</w:t>
      </w:r>
    </w:p>
    <w:p>
      <w:pPr>
        <w:spacing w:line="360" w:lineRule="auto"/>
        <w:ind w:firstLine="480" w:firstLineChars="200"/>
        <w:outlineLvl w:val="4"/>
        <w:rPr>
          <w:rFonts w:hint="eastAsia" w:ascii="宋体" w:hAnsi="宋体" w:eastAsia="宋体" w:cs="宋体"/>
          <w:sz w:val="24"/>
        </w:rPr>
      </w:pPr>
      <w:r>
        <w:rPr>
          <w:rFonts w:hint="eastAsia" w:ascii="宋体" w:hAnsi="宋体" w:eastAsia="宋体" w:cs="宋体"/>
          <w:sz w:val="24"/>
        </w:rPr>
        <w:t>2024年沙湾区三大类疾病死因构成统计，慢性非传染性疾病死亡1240人，死亡率756.12/10万，占总死亡人数的78.23%，居死因首位；其次，感染性、母婴及营养缺乏性疾病死亡181人，死亡率110.37/10万，占总死亡人数的11.42%；伤害死亡162人，死亡率98.78/10万，占总死亡人数的10.22%。见表4.2.2</w:t>
      </w:r>
    </w:p>
    <w:p>
      <w:pPr>
        <w:snapToGrid w:val="0"/>
        <w:spacing w:line="360" w:lineRule="auto"/>
        <w:jc w:val="center"/>
        <w:rPr>
          <w:rFonts w:hint="eastAsia" w:ascii="宋体" w:hAnsi="宋体" w:eastAsia="宋体" w:cs="宋体"/>
          <w:sz w:val="24"/>
        </w:rPr>
      </w:pPr>
      <w:r>
        <w:rPr>
          <w:rFonts w:hint="eastAsia" w:ascii="宋体" w:hAnsi="宋体" w:eastAsia="宋体" w:cs="宋体"/>
          <w:sz w:val="24"/>
        </w:rPr>
        <w:t>表4.2.2          2024年沙湾区三大类疾病死因构成</w:t>
      </w:r>
    </w:p>
    <w:tbl>
      <w:tblPr>
        <w:tblStyle w:val="14"/>
        <w:tblW w:w="9287" w:type="dxa"/>
        <w:tblInd w:w="0" w:type="dxa"/>
        <w:tblLayout w:type="fixed"/>
        <w:tblCellMar>
          <w:top w:w="0" w:type="dxa"/>
          <w:left w:w="108" w:type="dxa"/>
          <w:bottom w:w="0" w:type="dxa"/>
          <w:right w:w="108" w:type="dxa"/>
        </w:tblCellMar>
      </w:tblPr>
      <w:tblGrid>
        <w:gridCol w:w="1253"/>
        <w:gridCol w:w="1254"/>
        <w:gridCol w:w="1254"/>
        <w:gridCol w:w="258"/>
        <w:gridCol w:w="1254"/>
        <w:gridCol w:w="1254"/>
        <w:gridCol w:w="258"/>
        <w:gridCol w:w="1254"/>
        <w:gridCol w:w="1248"/>
      </w:tblGrid>
      <w:tr>
        <w:tblPrEx>
          <w:tblCellMar>
            <w:top w:w="0" w:type="dxa"/>
            <w:left w:w="108" w:type="dxa"/>
            <w:bottom w:w="0" w:type="dxa"/>
            <w:right w:w="108" w:type="dxa"/>
          </w:tblCellMar>
        </w:tblPrEx>
        <w:trPr>
          <w:trHeight w:val="270" w:hRule="atLeast"/>
        </w:trPr>
        <w:tc>
          <w:tcPr>
            <w:tcW w:w="1253" w:type="dxa"/>
            <w:vMerge w:val="restart"/>
            <w:tcBorders>
              <w:top w:val="single" w:color="auto" w:sz="4" w:space="0"/>
              <w:left w:val="nil"/>
              <w:bottom w:val="single" w:color="000000"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死因分类</w:t>
            </w:r>
          </w:p>
        </w:tc>
        <w:tc>
          <w:tcPr>
            <w:tcW w:w="2508" w:type="dxa"/>
            <w:gridSpan w:val="2"/>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全人群</w:t>
            </w:r>
          </w:p>
        </w:tc>
        <w:tc>
          <w:tcPr>
            <w:tcW w:w="258"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w:t>
            </w:r>
          </w:p>
        </w:tc>
        <w:tc>
          <w:tcPr>
            <w:tcW w:w="2508" w:type="dxa"/>
            <w:gridSpan w:val="2"/>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男性</w:t>
            </w:r>
          </w:p>
        </w:tc>
        <w:tc>
          <w:tcPr>
            <w:tcW w:w="258"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w:t>
            </w:r>
          </w:p>
        </w:tc>
        <w:tc>
          <w:tcPr>
            <w:tcW w:w="2502" w:type="dxa"/>
            <w:gridSpan w:val="2"/>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女性</w:t>
            </w:r>
          </w:p>
        </w:tc>
      </w:tr>
      <w:tr>
        <w:tblPrEx>
          <w:tblCellMar>
            <w:top w:w="0" w:type="dxa"/>
            <w:left w:w="108" w:type="dxa"/>
            <w:bottom w:w="0" w:type="dxa"/>
            <w:right w:w="108" w:type="dxa"/>
          </w:tblCellMar>
        </w:tblPrEx>
        <w:trPr>
          <w:trHeight w:val="270" w:hRule="atLeast"/>
        </w:trPr>
        <w:tc>
          <w:tcPr>
            <w:tcW w:w="1253" w:type="dxa"/>
            <w:vMerge w:val="continue"/>
            <w:tcBorders>
              <w:top w:val="single" w:color="auto" w:sz="4" w:space="0"/>
              <w:left w:val="nil"/>
              <w:bottom w:val="single" w:color="000000"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构成比</w:t>
            </w:r>
          </w:p>
        </w:tc>
        <w:tc>
          <w:tcPr>
            <w:tcW w:w="25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构成比</w:t>
            </w:r>
          </w:p>
        </w:tc>
        <w:tc>
          <w:tcPr>
            <w:tcW w:w="25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124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构成比</w:t>
            </w:r>
          </w:p>
        </w:tc>
      </w:tr>
      <w:tr>
        <w:tblPrEx>
          <w:tblCellMar>
            <w:top w:w="0" w:type="dxa"/>
            <w:left w:w="108" w:type="dxa"/>
            <w:bottom w:w="0" w:type="dxa"/>
            <w:right w:w="108" w:type="dxa"/>
          </w:tblCellMar>
        </w:tblPrEx>
        <w:trPr>
          <w:trHeight w:val="270" w:hRule="atLeast"/>
        </w:trPr>
        <w:tc>
          <w:tcPr>
            <w:tcW w:w="1253" w:type="dxa"/>
            <w:tcBorders>
              <w:top w:val="nil"/>
              <w:left w:val="nil"/>
              <w:bottom w:val="nil"/>
              <w:right w:val="nil"/>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756.12</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78.23</w:t>
            </w:r>
          </w:p>
        </w:tc>
        <w:tc>
          <w:tcPr>
            <w:tcW w:w="258" w:type="dxa"/>
            <w:tcBorders>
              <w:top w:val="nil"/>
              <w:left w:val="nil"/>
              <w:bottom w:val="nil"/>
              <w:right w:val="nil"/>
            </w:tcBorders>
            <w:vAlign w:val="center"/>
          </w:tcPr>
          <w:p>
            <w:pPr>
              <w:widowControl/>
              <w:jc w:val="center"/>
              <w:rPr>
                <w:rFonts w:hint="eastAsia" w:ascii="宋体" w:hAnsi="宋体" w:cs="宋体"/>
                <w:kern w:val="0"/>
                <w:sz w:val="22"/>
                <w:szCs w:val="22"/>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872.93</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80.15</w:t>
            </w:r>
          </w:p>
        </w:tc>
        <w:tc>
          <w:tcPr>
            <w:tcW w:w="25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631.48</w:t>
            </w:r>
          </w:p>
        </w:tc>
        <w:tc>
          <w:tcPr>
            <w:tcW w:w="12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75.57</w:t>
            </w:r>
          </w:p>
        </w:tc>
      </w:tr>
      <w:tr>
        <w:tblPrEx>
          <w:tblCellMar>
            <w:top w:w="0" w:type="dxa"/>
            <w:left w:w="108" w:type="dxa"/>
            <w:bottom w:w="0" w:type="dxa"/>
            <w:right w:w="108" w:type="dxa"/>
          </w:tblCellMar>
        </w:tblPrEx>
        <w:trPr>
          <w:trHeight w:val="270" w:hRule="atLeast"/>
        </w:trPr>
        <w:tc>
          <w:tcPr>
            <w:tcW w:w="1253" w:type="dxa"/>
            <w:tcBorders>
              <w:top w:val="nil"/>
              <w:left w:val="nil"/>
              <w:bottom w:val="nil"/>
              <w:right w:val="nil"/>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98.78</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10.22</w:t>
            </w:r>
          </w:p>
        </w:tc>
        <w:tc>
          <w:tcPr>
            <w:tcW w:w="258" w:type="dxa"/>
            <w:tcBorders>
              <w:top w:val="nil"/>
              <w:left w:val="nil"/>
              <w:bottom w:val="nil"/>
              <w:right w:val="nil"/>
            </w:tcBorders>
            <w:vAlign w:val="center"/>
          </w:tcPr>
          <w:p>
            <w:pPr>
              <w:widowControl/>
              <w:jc w:val="center"/>
              <w:rPr>
                <w:rFonts w:hint="eastAsia" w:ascii="宋体" w:hAnsi="宋体" w:cs="宋体"/>
                <w:kern w:val="0"/>
                <w:sz w:val="22"/>
                <w:szCs w:val="22"/>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112.22</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10.30</w:t>
            </w:r>
          </w:p>
        </w:tc>
        <w:tc>
          <w:tcPr>
            <w:tcW w:w="25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84.45</w:t>
            </w:r>
          </w:p>
        </w:tc>
        <w:tc>
          <w:tcPr>
            <w:tcW w:w="12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10.11</w:t>
            </w:r>
          </w:p>
        </w:tc>
      </w:tr>
      <w:tr>
        <w:tblPrEx>
          <w:tblCellMar>
            <w:top w:w="0" w:type="dxa"/>
            <w:left w:w="108" w:type="dxa"/>
            <w:bottom w:w="0" w:type="dxa"/>
            <w:right w:w="108" w:type="dxa"/>
          </w:tblCellMar>
        </w:tblPrEx>
        <w:trPr>
          <w:trHeight w:val="270" w:hRule="atLeast"/>
        </w:trPr>
        <w:tc>
          <w:tcPr>
            <w:tcW w:w="1253" w:type="dxa"/>
            <w:tcBorders>
              <w:top w:val="nil"/>
              <w:left w:val="nil"/>
              <w:bottom w:val="nil"/>
              <w:right w:val="nil"/>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110.37</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11.42</w:t>
            </w:r>
          </w:p>
        </w:tc>
        <w:tc>
          <w:tcPr>
            <w:tcW w:w="258" w:type="dxa"/>
            <w:tcBorders>
              <w:top w:val="nil"/>
              <w:left w:val="nil"/>
              <w:bottom w:val="nil"/>
              <w:right w:val="nil"/>
            </w:tcBorders>
            <w:vAlign w:val="center"/>
          </w:tcPr>
          <w:p>
            <w:pPr>
              <w:widowControl/>
              <w:jc w:val="center"/>
              <w:rPr>
                <w:rFonts w:hint="eastAsia" w:ascii="宋体" w:hAnsi="宋体" w:cs="宋体"/>
                <w:kern w:val="0"/>
                <w:sz w:val="22"/>
                <w:szCs w:val="22"/>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101.59</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9.33</w:t>
            </w:r>
          </w:p>
        </w:tc>
        <w:tc>
          <w:tcPr>
            <w:tcW w:w="25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119.74</w:t>
            </w:r>
          </w:p>
        </w:tc>
        <w:tc>
          <w:tcPr>
            <w:tcW w:w="12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14.33</w:t>
            </w:r>
          </w:p>
        </w:tc>
      </w:tr>
      <w:tr>
        <w:tblPrEx>
          <w:tblCellMar>
            <w:top w:w="0" w:type="dxa"/>
            <w:left w:w="108" w:type="dxa"/>
            <w:bottom w:w="0" w:type="dxa"/>
            <w:right w:w="108" w:type="dxa"/>
          </w:tblCellMar>
        </w:tblPrEx>
        <w:trPr>
          <w:trHeight w:val="270" w:hRule="atLeast"/>
        </w:trPr>
        <w:tc>
          <w:tcPr>
            <w:tcW w:w="1253" w:type="dxa"/>
            <w:tcBorders>
              <w:top w:val="nil"/>
              <w:left w:val="nil"/>
              <w:bottom w:val="nil"/>
              <w:right w:val="nil"/>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不明原因疾病</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1.22</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0.13</w:t>
            </w:r>
          </w:p>
        </w:tc>
        <w:tc>
          <w:tcPr>
            <w:tcW w:w="258" w:type="dxa"/>
            <w:tcBorders>
              <w:top w:val="nil"/>
              <w:left w:val="nil"/>
              <w:bottom w:val="nil"/>
              <w:right w:val="nil"/>
            </w:tcBorders>
            <w:vAlign w:val="center"/>
          </w:tcPr>
          <w:p>
            <w:pPr>
              <w:widowControl/>
              <w:jc w:val="center"/>
              <w:rPr>
                <w:rFonts w:hint="eastAsia" w:ascii="宋体" w:hAnsi="宋体" w:cs="宋体"/>
                <w:kern w:val="0"/>
                <w:sz w:val="22"/>
                <w:szCs w:val="22"/>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2.36</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0.22</w:t>
            </w:r>
          </w:p>
        </w:tc>
        <w:tc>
          <w:tcPr>
            <w:tcW w:w="25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w:t>
            </w:r>
          </w:p>
        </w:tc>
        <w:tc>
          <w:tcPr>
            <w:tcW w:w="12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70" w:hRule="atLeast"/>
        </w:trPr>
        <w:tc>
          <w:tcPr>
            <w:tcW w:w="1253" w:type="dxa"/>
            <w:tcBorders>
              <w:top w:val="nil"/>
              <w:left w:val="nil"/>
              <w:bottom w:val="nil"/>
              <w:right w:val="nil"/>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其他</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258" w:type="dxa"/>
            <w:tcBorders>
              <w:top w:val="nil"/>
              <w:left w:val="nil"/>
              <w:bottom w:val="nil"/>
              <w:right w:val="nil"/>
            </w:tcBorders>
            <w:vAlign w:val="center"/>
          </w:tcPr>
          <w:p>
            <w:pPr>
              <w:widowControl/>
              <w:jc w:val="center"/>
              <w:rPr>
                <w:rFonts w:hint="eastAsia" w:ascii="宋体" w:hAnsi="宋体" w:cs="宋体"/>
                <w:kern w:val="0"/>
                <w:sz w:val="22"/>
                <w:szCs w:val="22"/>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w:t>
            </w: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c>
          <w:tcPr>
            <w:tcW w:w="25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p>
        </w:tc>
        <w:tc>
          <w:tcPr>
            <w:tcW w:w="125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w:t>
            </w:r>
          </w:p>
        </w:tc>
        <w:tc>
          <w:tcPr>
            <w:tcW w:w="12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0.00</w:t>
            </w:r>
          </w:p>
        </w:tc>
      </w:tr>
      <w:tr>
        <w:tblPrEx>
          <w:tblCellMar>
            <w:top w:w="0" w:type="dxa"/>
            <w:left w:w="108" w:type="dxa"/>
            <w:bottom w:w="0" w:type="dxa"/>
            <w:right w:w="108" w:type="dxa"/>
          </w:tblCellMar>
        </w:tblPrEx>
        <w:trPr>
          <w:trHeight w:val="270" w:hRule="atLeast"/>
        </w:trPr>
        <w:tc>
          <w:tcPr>
            <w:tcW w:w="1253" w:type="dxa"/>
            <w:tcBorders>
              <w:top w:val="nil"/>
              <w:left w:val="nil"/>
              <w:bottom w:val="single" w:color="auto" w:sz="4" w:space="0"/>
              <w:right w:val="nil"/>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966.49</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100.00</w:t>
            </w:r>
          </w:p>
        </w:tc>
        <w:tc>
          <w:tcPr>
            <w:tcW w:w="258" w:type="dxa"/>
            <w:tcBorders>
              <w:top w:val="nil"/>
              <w:left w:val="nil"/>
              <w:bottom w:val="single" w:color="auto" w:sz="4" w:space="0"/>
              <w:right w:val="nil"/>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1089.10</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100.00</w:t>
            </w:r>
          </w:p>
        </w:tc>
        <w:tc>
          <w:tcPr>
            <w:tcW w:w="25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w:t>
            </w:r>
          </w:p>
        </w:tc>
        <w:tc>
          <w:tcPr>
            <w:tcW w:w="125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835.67</w:t>
            </w:r>
          </w:p>
        </w:tc>
        <w:tc>
          <w:tcPr>
            <w:tcW w:w="124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100.00</w:t>
            </w:r>
          </w:p>
        </w:tc>
      </w:tr>
    </w:tbl>
    <w:p>
      <w:pPr>
        <w:tabs>
          <w:tab w:val="left" w:pos="312"/>
        </w:tabs>
        <w:spacing w:line="360" w:lineRule="auto"/>
        <w:rPr>
          <w:rFonts w:hint="eastAsia" w:ascii="宋体" w:hAnsi="宋体" w:eastAsia="宋体" w:cs="宋体"/>
          <w:color w:val="FF0000"/>
          <w:sz w:val="24"/>
        </w:rPr>
      </w:pPr>
      <w:r>
        <w:rPr>
          <w:rFonts w:hint="eastAsia" w:ascii="宋体" w:hAnsi="宋体" w:cs="仿宋_GB2312"/>
        </w:rPr>
        <w:t>注：1、慢性非传染性疾病2、伤害3、感染性、母婴及营养缺乏性疾病</w:t>
      </w:r>
    </w:p>
    <w:p>
      <w:pPr>
        <w:tabs>
          <w:tab w:val="left" w:pos="312"/>
        </w:tabs>
        <w:spacing w:line="360" w:lineRule="auto"/>
        <w:ind w:firstLine="482" w:firstLineChars="200"/>
        <w:rPr>
          <w:rFonts w:hint="eastAsia" w:ascii="宋体" w:hAnsi="宋体" w:eastAsia="宋体" w:cs="宋体"/>
          <w:b/>
          <w:bCs/>
          <w:color w:val="FF0000"/>
          <w:sz w:val="24"/>
        </w:rPr>
      </w:pPr>
    </w:p>
    <w:p>
      <w:pPr>
        <w:tabs>
          <w:tab w:val="left" w:pos="312"/>
        </w:tabs>
        <w:spacing w:line="360" w:lineRule="auto"/>
        <w:ind w:firstLine="482" w:firstLineChars="200"/>
        <w:outlineLvl w:val="4"/>
        <w:rPr>
          <w:rFonts w:hint="eastAsia" w:ascii="宋体" w:hAnsi="宋体" w:eastAsia="宋体" w:cs="宋体"/>
          <w:sz w:val="24"/>
        </w:rPr>
      </w:pPr>
      <w:r>
        <w:rPr>
          <w:rFonts w:hint="eastAsia" w:ascii="宋体" w:hAnsi="宋体" w:eastAsia="宋体" w:cs="宋体"/>
          <w:b/>
          <w:bCs/>
          <w:sz w:val="24"/>
        </w:rPr>
        <w:t>2.全人群死因顺位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男女合计前五位依次是循环系统疾病、呼吸系统疾病、恶性肿瘤、伤害和内分泌营养代谢疾病；男性前五位依次是循环系统疾病、恶性肿瘤、呼吸系统疾病、伤害和内分泌营养代谢疾病；女性前五位依次是循环系统疾病、呼吸系统疾病、恶性肿瘤、伤害和内分泌营养代谢疾病。见表4.2.3。</w:t>
      </w:r>
    </w:p>
    <w:p>
      <w:pPr>
        <w:snapToGrid w:val="0"/>
        <w:spacing w:line="360" w:lineRule="auto"/>
        <w:ind w:firstLine="480" w:firstLineChars="200"/>
        <w:rPr>
          <w:rFonts w:hint="eastAsia" w:ascii="宋体" w:hAnsi="宋体" w:eastAsia="宋体" w:cs="宋体"/>
          <w:sz w:val="24"/>
        </w:rPr>
      </w:pPr>
    </w:p>
    <w:p>
      <w:pPr>
        <w:snapToGrid w:val="0"/>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表4.2.3 2024年沙湾区全人群前十大类疾病死亡率、标化死亡率及顺位</w:t>
      </w:r>
    </w:p>
    <w:p>
      <w:pPr>
        <w:snapToGrid w:val="0"/>
        <w:spacing w:line="360" w:lineRule="auto"/>
        <w:jc w:val="right"/>
        <w:rPr>
          <w:rFonts w:hint="eastAsia" w:ascii="宋体" w:hAnsi="宋体" w:eastAsia="宋体" w:cs="宋体"/>
          <w:color w:val="FF0000"/>
          <w:sz w:val="24"/>
        </w:rPr>
      </w:pPr>
      <w:r>
        <w:rPr>
          <w:rFonts w:hint="eastAsia" w:ascii="宋体" w:hAnsi="宋体" w:eastAsia="宋体" w:cs="宋体"/>
          <w:szCs w:val="21"/>
        </w:rPr>
        <w:t>死亡率、标化死亡率：1/10万</w:t>
      </w:r>
    </w:p>
    <w:tbl>
      <w:tblPr>
        <w:tblStyle w:val="14"/>
        <w:tblW w:w="9315" w:type="dxa"/>
        <w:jc w:val="center"/>
        <w:tblLayout w:type="fixed"/>
        <w:tblCellMar>
          <w:top w:w="0" w:type="dxa"/>
          <w:left w:w="108" w:type="dxa"/>
          <w:bottom w:w="0" w:type="dxa"/>
          <w:right w:w="108" w:type="dxa"/>
        </w:tblCellMar>
      </w:tblPr>
      <w:tblGrid>
        <w:gridCol w:w="436"/>
        <w:gridCol w:w="930"/>
        <w:gridCol w:w="1005"/>
        <w:gridCol w:w="945"/>
        <w:gridCol w:w="457"/>
        <w:gridCol w:w="884"/>
        <w:gridCol w:w="774"/>
        <w:gridCol w:w="765"/>
        <w:gridCol w:w="470"/>
        <w:gridCol w:w="880"/>
        <w:gridCol w:w="884"/>
        <w:gridCol w:w="885"/>
      </w:tblGrid>
      <w:tr>
        <w:tblPrEx>
          <w:tblCellMar>
            <w:top w:w="0" w:type="dxa"/>
            <w:left w:w="108" w:type="dxa"/>
            <w:bottom w:w="0" w:type="dxa"/>
            <w:right w:w="108" w:type="dxa"/>
          </w:tblCellMar>
        </w:tblPrEx>
        <w:trPr>
          <w:trHeight w:val="270" w:hRule="atLeast"/>
          <w:jc w:val="center"/>
        </w:trPr>
        <w:tc>
          <w:tcPr>
            <w:tcW w:w="436" w:type="dxa"/>
            <w:vMerge w:val="restart"/>
            <w:tcBorders>
              <w:top w:val="single" w:color="auto" w:sz="4" w:space="0"/>
              <w:left w:val="nil"/>
              <w:right w:val="nil"/>
            </w:tcBorders>
            <w:vAlign w:val="center"/>
          </w:tcPr>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2"/>
                <w:szCs w:val="22"/>
                <w:lang w:bidi="ar"/>
              </w:rPr>
              <w:t>顺位</w:t>
            </w:r>
          </w:p>
        </w:tc>
        <w:tc>
          <w:tcPr>
            <w:tcW w:w="2880" w:type="dxa"/>
            <w:gridSpan w:val="3"/>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男女合计</w:t>
            </w:r>
          </w:p>
        </w:tc>
        <w:tc>
          <w:tcPr>
            <w:tcW w:w="457" w:type="dxa"/>
            <w:vMerge w:val="restart"/>
            <w:tcBorders>
              <w:top w:val="single" w:color="auto" w:sz="4" w:space="0"/>
              <w:left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顺位</w:t>
            </w:r>
          </w:p>
        </w:tc>
        <w:tc>
          <w:tcPr>
            <w:tcW w:w="2423" w:type="dxa"/>
            <w:gridSpan w:val="3"/>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男</w:t>
            </w:r>
          </w:p>
        </w:tc>
        <w:tc>
          <w:tcPr>
            <w:tcW w:w="470" w:type="dxa"/>
            <w:vMerge w:val="restart"/>
            <w:tcBorders>
              <w:top w:val="single" w:color="auto" w:sz="4" w:space="0"/>
              <w:left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顺位</w:t>
            </w:r>
          </w:p>
        </w:tc>
        <w:tc>
          <w:tcPr>
            <w:tcW w:w="2649" w:type="dxa"/>
            <w:gridSpan w:val="3"/>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女</w:t>
            </w:r>
          </w:p>
        </w:tc>
      </w:tr>
      <w:tr>
        <w:tblPrEx>
          <w:tblCellMar>
            <w:top w:w="0" w:type="dxa"/>
            <w:left w:w="108" w:type="dxa"/>
            <w:bottom w:w="0" w:type="dxa"/>
            <w:right w:w="108" w:type="dxa"/>
          </w:tblCellMar>
        </w:tblPrEx>
        <w:trPr>
          <w:trHeight w:val="705" w:hRule="atLeast"/>
          <w:jc w:val="center"/>
        </w:trPr>
        <w:tc>
          <w:tcPr>
            <w:tcW w:w="436" w:type="dxa"/>
            <w:vMerge w:val="continue"/>
            <w:tcBorders>
              <w:left w:val="nil"/>
              <w:bottom w:val="single" w:color="auto" w:sz="4" w:space="0"/>
              <w:right w:val="nil"/>
            </w:tcBorders>
            <w:vAlign w:val="center"/>
          </w:tcPr>
          <w:p>
            <w:pPr>
              <w:widowControl/>
              <w:jc w:val="center"/>
              <w:rPr>
                <w:rFonts w:hint="eastAsia" w:ascii="宋体" w:hAnsi="宋体" w:cs="宋体"/>
                <w:color w:val="000000"/>
                <w:kern w:val="0"/>
                <w:sz w:val="20"/>
                <w:szCs w:val="20"/>
              </w:rPr>
            </w:pPr>
          </w:p>
        </w:tc>
        <w:tc>
          <w:tcPr>
            <w:tcW w:w="930"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疾病</w:t>
            </w:r>
          </w:p>
        </w:tc>
        <w:tc>
          <w:tcPr>
            <w:tcW w:w="100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94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标化死亡率</w:t>
            </w:r>
          </w:p>
        </w:tc>
        <w:tc>
          <w:tcPr>
            <w:tcW w:w="457" w:type="dxa"/>
            <w:vMerge w:val="continue"/>
            <w:tcBorders>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p>
        </w:tc>
        <w:tc>
          <w:tcPr>
            <w:tcW w:w="88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疾病</w:t>
            </w:r>
          </w:p>
        </w:tc>
        <w:tc>
          <w:tcPr>
            <w:tcW w:w="77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76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标化死亡率</w:t>
            </w:r>
          </w:p>
        </w:tc>
        <w:tc>
          <w:tcPr>
            <w:tcW w:w="470" w:type="dxa"/>
            <w:vMerge w:val="continue"/>
            <w:tcBorders>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p>
        </w:tc>
        <w:tc>
          <w:tcPr>
            <w:tcW w:w="880"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疾病</w:t>
            </w:r>
          </w:p>
        </w:tc>
        <w:tc>
          <w:tcPr>
            <w:tcW w:w="88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88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标化死亡率</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nil"/>
              <w:right w:val="nil"/>
            </w:tcBorders>
            <w:shd w:val="clear" w:color="auto" w:fill="auto"/>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1</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18"/>
                <w:szCs w:val="18"/>
                <w:lang w:bidi="ar"/>
              </w:rPr>
              <w:t>循环系统</w:t>
            </w:r>
          </w:p>
        </w:tc>
        <w:tc>
          <w:tcPr>
            <w:tcW w:w="1005" w:type="dxa"/>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290.86 </w:t>
            </w:r>
          </w:p>
        </w:tc>
        <w:tc>
          <w:tcPr>
            <w:tcW w:w="945" w:type="dxa"/>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103.08</w:t>
            </w:r>
          </w:p>
        </w:tc>
        <w:tc>
          <w:tcPr>
            <w:tcW w:w="457" w:type="dxa"/>
            <w:tcBorders>
              <w:top w:val="nil"/>
              <w:left w:val="nil"/>
              <w:bottom w:val="nil"/>
              <w:right w:val="nil"/>
            </w:tcBorders>
            <w:shd w:val="clear" w:color="auto" w:fill="auto"/>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1</w:t>
            </w:r>
          </w:p>
        </w:tc>
        <w:tc>
          <w:tcPr>
            <w:tcW w:w="88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FF0000"/>
                <w:kern w:val="0"/>
                <w:sz w:val="20"/>
                <w:szCs w:val="20"/>
              </w:rPr>
            </w:pPr>
            <w:r>
              <w:rPr>
                <w:rFonts w:hint="eastAsia" w:ascii="宋体" w:hAnsi="宋体" w:eastAsia="宋体" w:cs="宋体"/>
                <w:color w:val="000000"/>
                <w:kern w:val="0"/>
                <w:sz w:val="18"/>
                <w:szCs w:val="18"/>
                <w:lang w:bidi="ar"/>
              </w:rPr>
              <w:t>循环系统</w:t>
            </w:r>
          </w:p>
        </w:tc>
        <w:tc>
          <w:tcPr>
            <w:tcW w:w="774" w:type="dxa"/>
            <w:tcBorders>
              <w:top w:val="nil"/>
              <w:left w:val="nil"/>
              <w:bottom w:val="nil"/>
              <w:right w:val="nil"/>
            </w:tcBorders>
            <w:shd w:val="clear" w:color="auto" w:fill="FFFFFF"/>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295.31 </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124.77</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1</w:t>
            </w:r>
          </w:p>
        </w:tc>
        <w:tc>
          <w:tcPr>
            <w:tcW w:w="880" w:type="dxa"/>
            <w:tcBorders>
              <w:top w:val="nil"/>
              <w:left w:val="nil"/>
              <w:bottom w:val="nil"/>
              <w:right w:val="nil"/>
            </w:tcBorders>
            <w:vAlign w:val="center"/>
          </w:tcPr>
          <w:p>
            <w:pPr>
              <w:widowControl/>
              <w:jc w:val="center"/>
              <w:textAlignment w:val="center"/>
              <w:rPr>
                <w:rFonts w:hint="eastAsia" w:ascii="宋体" w:hAnsi="宋体" w:eastAsia="宋体" w:cs="宋体"/>
                <w:color w:val="FF0000"/>
                <w:kern w:val="0"/>
                <w:sz w:val="20"/>
                <w:szCs w:val="20"/>
              </w:rPr>
            </w:pPr>
            <w:r>
              <w:rPr>
                <w:rFonts w:hint="eastAsia" w:ascii="宋体" w:hAnsi="宋体" w:eastAsia="宋体" w:cs="宋体"/>
                <w:color w:val="000000"/>
                <w:kern w:val="0"/>
                <w:sz w:val="18"/>
                <w:szCs w:val="18"/>
                <w:lang w:bidi="ar"/>
              </w:rPr>
              <w:t>循环系统</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286.12</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96.30</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nil"/>
              <w:right w:val="nil"/>
            </w:tcBorders>
            <w:shd w:val="clear" w:color="auto" w:fill="auto"/>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2</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呼吸系统</w:t>
            </w:r>
          </w:p>
        </w:tc>
        <w:tc>
          <w:tcPr>
            <w:tcW w:w="1005" w:type="dxa"/>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235.37 </w:t>
            </w:r>
          </w:p>
        </w:tc>
        <w:tc>
          <w:tcPr>
            <w:tcW w:w="945" w:type="dxa"/>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71.61</w:t>
            </w:r>
          </w:p>
        </w:tc>
        <w:tc>
          <w:tcPr>
            <w:tcW w:w="457" w:type="dxa"/>
            <w:tcBorders>
              <w:top w:val="nil"/>
              <w:left w:val="nil"/>
              <w:bottom w:val="nil"/>
              <w:right w:val="nil"/>
            </w:tcBorders>
            <w:shd w:val="clear" w:color="auto" w:fill="auto"/>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2</w:t>
            </w:r>
          </w:p>
        </w:tc>
        <w:tc>
          <w:tcPr>
            <w:tcW w:w="884" w:type="dxa"/>
            <w:tcBorders>
              <w:top w:val="nil"/>
              <w:left w:val="nil"/>
              <w:bottom w:val="nil"/>
              <w:right w:val="nil"/>
            </w:tcBorders>
            <w:shd w:val="clear" w:color="auto" w:fill="auto"/>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恶性肿瘤</w:t>
            </w:r>
          </w:p>
        </w:tc>
        <w:tc>
          <w:tcPr>
            <w:tcW w:w="774" w:type="dxa"/>
            <w:tcBorders>
              <w:top w:val="nil"/>
              <w:left w:val="nil"/>
              <w:bottom w:val="nil"/>
              <w:right w:val="nil"/>
            </w:tcBorders>
            <w:shd w:val="clear" w:color="auto" w:fill="FFFFFF"/>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284.68 </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109.78</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2</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呼吸系统</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199.15</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61.56</w:t>
            </w:r>
          </w:p>
        </w:tc>
      </w:tr>
      <w:tr>
        <w:tblPrEx>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shd w:val="clear" w:color="auto" w:fill="auto"/>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3</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恶性肿瘤</w:t>
            </w:r>
          </w:p>
        </w:tc>
        <w:tc>
          <w:tcPr>
            <w:tcW w:w="1005" w:type="dxa"/>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221.96 </w:t>
            </w:r>
          </w:p>
        </w:tc>
        <w:tc>
          <w:tcPr>
            <w:tcW w:w="945" w:type="dxa"/>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101.69</w:t>
            </w:r>
          </w:p>
        </w:tc>
        <w:tc>
          <w:tcPr>
            <w:tcW w:w="457" w:type="dxa"/>
            <w:tcBorders>
              <w:top w:val="nil"/>
              <w:left w:val="nil"/>
              <w:bottom w:val="nil"/>
              <w:right w:val="nil"/>
            </w:tcBorders>
            <w:shd w:val="clear" w:color="auto" w:fill="auto"/>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3</w:t>
            </w:r>
          </w:p>
        </w:tc>
        <w:tc>
          <w:tcPr>
            <w:tcW w:w="884" w:type="dxa"/>
            <w:tcBorders>
              <w:top w:val="nil"/>
              <w:left w:val="nil"/>
              <w:bottom w:val="nil"/>
              <w:right w:val="nil"/>
            </w:tcBorders>
            <w:shd w:val="clear" w:color="auto" w:fill="auto"/>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呼吸系统</w:t>
            </w:r>
          </w:p>
        </w:tc>
        <w:tc>
          <w:tcPr>
            <w:tcW w:w="774" w:type="dxa"/>
            <w:tcBorders>
              <w:top w:val="nil"/>
              <w:left w:val="nil"/>
              <w:bottom w:val="nil"/>
              <w:right w:val="nil"/>
            </w:tcBorders>
            <w:shd w:val="clear" w:color="auto" w:fill="FFFFFF"/>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269.32 </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78.70</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3</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恶性肿瘤</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155.03</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75.36</w:t>
            </w:r>
          </w:p>
        </w:tc>
      </w:tr>
      <w:tr>
        <w:tblPrEx>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4</w:t>
            </w:r>
          </w:p>
        </w:tc>
        <w:tc>
          <w:tcPr>
            <w:tcW w:w="930" w:type="dxa"/>
            <w:tcBorders>
              <w:top w:val="nil"/>
              <w:left w:val="nil"/>
              <w:bottom w:val="nil"/>
              <w:right w:val="nil"/>
            </w:tcBorders>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伤害</w:t>
            </w:r>
          </w:p>
        </w:tc>
        <w:tc>
          <w:tcPr>
            <w:tcW w:w="100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98.78 </w:t>
            </w:r>
          </w:p>
        </w:tc>
        <w:tc>
          <w:tcPr>
            <w:tcW w:w="94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53.14</w:t>
            </w:r>
          </w:p>
        </w:tc>
        <w:tc>
          <w:tcPr>
            <w:tcW w:w="457"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4</w:t>
            </w:r>
          </w:p>
        </w:tc>
        <w:tc>
          <w:tcPr>
            <w:tcW w:w="884"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伤害</w:t>
            </w:r>
          </w:p>
        </w:tc>
        <w:tc>
          <w:tcPr>
            <w:tcW w:w="77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112.22</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65.81</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4</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伤害</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84.45</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40.06</w:t>
            </w:r>
          </w:p>
        </w:tc>
      </w:tr>
      <w:tr>
        <w:tblPrEx>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5</w:t>
            </w:r>
          </w:p>
        </w:tc>
        <w:tc>
          <w:tcPr>
            <w:tcW w:w="930" w:type="dxa"/>
            <w:tcBorders>
              <w:top w:val="nil"/>
              <w:left w:val="nil"/>
              <w:bottom w:val="nil"/>
              <w:right w:val="nil"/>
            </w:tcBorders>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内分泌营养代谢疾病</w:t>
            </w:r>
          </w:p>
        </w:tc>
        <w:tc>
          <w:tcPr>
            <w:tcW w:w="100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54.88 </w:t>
            </w:r>
          </w:p>
        </w:tc>
        <w:tc>
          <w:tcPr>
            <w:tcW w:w="94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18.44</w:t>
            </w:r>
          </w:p>
        </w:tc>
        <w:tc>
          <w:tcPr>
            <w:tcW w:w="457"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5</w:t>
            </w:r>
          </w:p>
        </w:tc>
        <w:tc>
          <w:tcPr>
            <w:tcW w:w="884"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内分泌营养代谢疾病</w:t>
            </w:r>
          </w:p>
        </w:tc>
        <w:tc>
          <w:tcPr>
            <w:tcW w:w="77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44.89</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15.75</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5</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内分泌营养代谢疾病</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65.54</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21.</w:t>
            </w:r>
            <w:r>
              <w:rPr>
                <w:rFonts w:hint="eastAsia" w:ascii="Times New Roman" w:hAnsi="Times New Roman" w:eastAsia="宋体" w:cs="Times New Roman"/>
                <w:color w:val="000000"/>
                <w:kern w:val="0"/>
                <w:sz w:val="18"/>
                <w:szCs w:val="18"/>
                <w:lang w:bidi="ar"/>
              </w:rPr>
              <w:t>55</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6</w:t>
            </w:r>
          </w:p>
        </w:tc>
        <w:tc>
          <w:tcPr>
            <w:tcW w:w="930" w:type="dxa"/>
            <w:tcBorders>
              <w:top w:val="nil"/>
              <w:left w:val="nil"/>
              <w:bottom w:val="nil"/>
              <w:right w:val="nil"/>
            </w:tcBorders>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消化系统疾病</w:t>
            </w:r>
          </w:p>
        </w:tc>
        <w:tc>
          <w:tcPr>
            <w:tcW w:w="100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26.22 </w:t>
            </w:r>
          </w:p>
        </w:tc>
        <w:tc>
          <w:tcPr>
            <w:tcW w:w="94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11.72</w:t>
            </w:r>
          </w:p>
        </w:tc>
        <w:tc>
          <w:tcPr>
            <w:tcW w:w="457"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6</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FF"/>
                <w:kern w:val="0"/>
                <w:sz w:val="20"/>
                <w:szCs w:val="20"/>
              </w:rPr>
            </w:pPr>
            <w:r>
              <w:rPr>
                <w:rFonts w:hint="eastAsia" w:ascii="宋体" w:hAnsi="宋体" w:cs="宋体"/>
                <w:color w:val="000000"/>
                <w:kern w:val="0"/>
                <w:sz w:val="20"/>
                <w:szCs w:val="20"/>
              </w:rPr>
              <w:t>消化系统</w:t>
            </w:r>
          </w:p>
        </w:tc>
        <w:tc>
          <w:tcPr>
            <w:tcW w:w="77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33.07</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13.41</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6</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消化系统</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18.91</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9.02</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7</w:t>
            </w:r>
          </w:p>
        </w:tc>
        <w:tc>
          <w:tcPr>
            <w:tcW w:w="930" w:type="dxa"/>
            <w:tcBorders>
              <w:top w:val="nil"/>
              <w:left w:val="nil"/>
              <w:bottom w:val="nil"/>
              <w:right w:val="nil"/>
            </w:tcBorders>
            <w:vAlign w:val="center"/>
          </w:tcPr>
          <w:p>
            <w:pPr>
              <w:widowControl/>
              <w:jc w:val="center"/>
              <w:textAlignment w:val="center"/>
              <w:rPr>
                <w:rFonts w:hint="eastAsia" w:ascii="宋体" w:hAnsi="宋体" w:cs="宋体"/>
                <w:kern w:val="0"/>
                <w:sz w:val="20"/>
                <w:szCs w:val="20"/>
              </w:rPr>
            </w:pPr>
            <w:r>
              <w:rPr>
                <w:rFonts w:hint="eastAsia" w:ascii="宋体" w:hAnsi="宋体" w:eastAsia="宋体" w:cs="宋体"/>
                <w:color w:val="000000"/>
                <w:kern w:val="0"/>
                <w:sz w:val="18"/>
                <w:szCs w:val="18"/>
                <w:lang w:bidi="ar"/>
              </w:rPr>
              <w:t>神经系统</w:t>
            </w:r>
          </w:p>
        </w:tc>
        <w:tc>
          <w:tcPr>
            <w:tcW w:w="100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9.76 </w:t>
            </w:r>
          </w:p>
        </w:tc>
        <w:tc>
          <w:tcPr>
            <w:tcW w:w="94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4.41</w:t>
            </w:r>
          </w:p>
        </w:tc>
        <w:tc>
          <w:tcPr>
            <w:tcW w:w="457"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7</w:t>
            </w:r>
          </w:p>
        </w:tc>
        <w:tc>
          <w:tcPr>
            <w:tcW w:w="884"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神经系统</w:t>
            </w:r>
          </w:p>
        </w:tc>
        <w:tc>
          <w:tcPr>
            <w:tcW w:w="77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14.</w:t>
            </w:r>
            <w:r>
              <w:rPr>
                <w:rFonts w:hint="eastAsia" w:ascii="Times New Roman" w:hAnsi="Times New Roman" w:eastAsia="宋体" w:cs="Times New Roman"/>
                <w:color w:val="000000"/>
                <w:kern w:val="0"/>
                <w:sz w:val="18"/>
                <w:szCs w:val="18"/>
                <w:lang w:bidi="ar"/>
              </w:rPr>
              <w:t>17</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6.66</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7</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泌尿生殖系统</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5.04</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1.85</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22"/>
                <w:szCs w:val="22"/>
                <w:lang w:bidi="ar"/>
              </w:rPr>
              <w:t>8</w:t>
            </w:r>
          </w:p>
        </w:tc>
        <w:tc>
          <w:tcPr>
            <w:tcW w:w="930" w:type="dxa"/>
            <w:tcBorders>
              <w:top w:val="nil"/>
              <w:left w:val="nil"/>
              <w:bottom w:val="nil"/>
              <w:right w:val="nil"/>
            </w:tcBorders>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泌尿生殖系统疾病</w:t>
            </w:r>
          </w:p>
        </w:tc>
        <w:tc>
          <w:tcPr>
            <w:tcW w:w="100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8.54 </w:t>
            </w:r>
          </w:p>
        </w:tc>
        <w:tc>
          <w:tcPr>
            <w:tcW w:w="94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2.75</w:t>
            </w:r>
          </w:p>
        </w:tc>
        <w:tc>
          <w:tcPr>
            <w:tcW w:w="457"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8</w:t>
            </w:r>
          </w:p>
        </w:tc>
        <w:tc>
          <w:tcPr>
            <w:tcW w:w="884"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泌尿生殖系统</w:t>
            </w:r>
          </w:p>
        </w:tc>
        <w:tc>
          <w:tcPr>
            <w:tcW w:w="77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11.81</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3.27</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22"/>
                <w:szCs w:val="22"/>
                <w:lang w:bidi="ar"/>
              </w:rPr>
              <w:t>7</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神经系统</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5.04</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1.83</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9</w:t>
            </w:r>
          </w:p>
        </w:tc>
        <w:tc>
          <w:tcPr>
            <w:tcW w:w="930" w:type="dxa"/>
            <w:tcBorders>
              <w:top w:val="nil"/>
              <w:left w:val="nil"/>
              <w:bottom w:val="nil"/>
              <w:right w:val="nil"/>
            </w:tcBorders>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传染病和寄生虫病</w:t>
            </w:r>
          </w:p>
        </w:tc>
        <w:tc>
          <w:tcPr>
            <w:tcW w:w="100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7.32 </w:t>
            </w:r>
          </w:p>
        </w:tc>
        <w:tc>
          <w:tcPr>
            <w:tcW w:w="94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2.97</w:t>
            </w:r>
          </w:p>
        </w:tc>
        <w:tc>
          <w:tcPr>
            <w:tcW w:w="457"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9</w:t>
            </w:r>
          </w:p>
        </w:tc>
        <w:tc>
          <w:tcPr>
            <w:tcW w:w="884"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传染病和寄生虫病</w:t>
            </w:r>
          </w:p>
        </w:tc>
        <w:tc>
          <w:tcPr>
            <w:tcW w:w="77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10.63</w:t>
            </w:r>
          </w:p>
        </w:tc>
        <w:tc>
          <w:tcPr>
            <w:tcW w:w="76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4.14</w:t>
            </w:r>
          </w:p>
        </w:tc>
        <w:tc>
          <w:tcPr>
            <w:tcW w:w="470" w:type="dxa"/>
            <w:tcBorders>
              <w:top w:val="nil"/>
              <w:left w:val="nil"/>
              <w:bottom w:val="nil"/>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8</w:t>
            </w:r>
          </w:p>
        </w:tc>
        <w:tc>
          <w:tcPr>
            <w:tcW w:w="880" w:type="dxa"/>
            <w:tcBorders>
              <w:top w:val="nil"/>
              <w:left w:val="nil"/>
              <w:bottom w:val="nil"/>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传染病和寄生虫病</w:t>
            </w:r>
          </w:p>
        </w:tc>
        <w:tc>
          <w:tcPr>
            <w:tcW w:w="884"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3.78</w:t>
            </w:r>
          </w:p>
        </w:tc>
        <w:tc>
          <w:tcPr>
            <w:tcW w:w="885" w:type="dxa"/>
            <w:tcBorders>
              <w:top w:val="nil"/>
              <w:left w:val="nil"/>
              <w:bottom w:val="nil"/>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1.54</w:t>
            </w:r>
          </w:p>
        </w:tc>
      </w:tr>
      <w:tr>
        <w:tblPrEx>
          <w:tblCellMar>
            <w:top w:w="0" w:type="dxa"/>
            <w:left w:w="108" w:type="dxa"/>
            <w:bottom w:w="0" w:type="dxa"/>
            <w:right w:w="108" w:type="dxa"/>
          </w:tblCellMar>
        </w:tblPrEx>
        <w:trPr>
          <w:trHeight w:val="450" w:hRule="atLeast"/>
          <w:jc w:val="center"/>
        </w:trPr>
        <w:tc>
          <w:tcPr>
            <w:tcW w:w="436" w:type="dxa"/>
            <w:tcBorders>
              <w:top w:val="nil"/>
              <w:left w:val="nil"/>
              <w:bottom w:val="single" w:color="auto" w:sz="4" w:space="0"/>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10</w:t>
            </w:r>
          </w:p>
        </w:tc>
        <w:tc>
          <w:tcPr>
            <w:tcW w:w="930" w:type="dxa"/>
            <w:tcBorders>
              <w:top w:val="nil"/>
              <w:left w:val="nil"/>
              <w:bottom w:val="single" w:color="auto" w:sz="4" w:space="0"/>
              <w:right w:val="nil"/>
            </w:tcBorders>
            <w:vAlign w:val="center"/>
          </w:tcPr>
          <w:p>
            <w:pPr>
              <w:widowControl/>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18"/>
                <w:szCs w:val="18"/>
                <w:lang w:bidi="ar"/>
              </w:rPr>
              <w:t>骨骼肌肉和结缔组织疾病</w:t>
            </w:r>
          </w:p>
        </w:tc>
        <w:tc>
          <w:tcPr>
            <w:tcW w:w="1005"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 xml:space="preserve">2.44 </w:t>
            </w:r>
          </w:p>
        </w:tc>
        <w:tc>
          <w:tcPr>
            <w:tcW w:w="945"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0.72</w:t>
            </w:r>
          </w:p>
        </w:tc>
        <w:tc>
          <w:tcPr>
            <w:tcW w:w="457" w:type="dxa"/>
            <w:tcBorders>
              <w:top w:val="nil"/>
              <w:left w:val="nil"/>
              <w:bottom w:val="single" w:color="auto" w:sz="4" w:space="0"/>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10</w:t>
            </w:r>
          </w:p>
        </w:tc>
        <w:tc>
          <w:tcPr>
            <w:tcW w:w="884" w:type="dxa"/>
            <w:tcBorders>
              <w:top w:val="nil"/>
              <w:left w:val="nil"/>
              <w:bottom w:val="single" w:color="auto" w:sz="4" w:space="0"/>
              <w:right w:val="nil"/>
            </w:tcBorders>
            <w:vAlign w:val="center"/>
          </w:tcPr>
          <w:p>
            <w:pPr>
              <w:widowControl/>
              <w:jc w:val="center"/>
              <w:textAlignment w:val="center"/>
              <w:rPr>
                <w:rFonts w:hint="eastAsia" w:ascii="宋体" w:hAnsi="宋体" w:cs="宋体"/>
                <w:color w:val="FF0000"/>
                <w:kern w:val="0"/>
                <w:sz w:val="20"/>
                <w:szCs w:val="20"/>
              </w:rPr>
            </w:pPr>
            <w:r>
              <w:rPr>
                <w:rFonts w:hint="eastAsia" w:ascii="宋体" w:hAnsi="宋体" w:eastAsia="宋体" w:cs="宋体"/>
                <w:color w:val="000000"/>
                <w:kern w:val="0"/>
                <w:sz w:val="18"/>
                <w:szCs w:val="18"/>
                <w:lang w:bidi="ar"/>
              </w:rPr>
              <w:t>骨骼肌肉和结缔组织疾病</w:t>
            </w:r>
          </w:p>
        </w:tc>
        <w:tc>
          <w:tcPr>
            <w:tcW w:w="774"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2.36</w:t>
            </w:r>
          </w:p>
        </w:tc>
        <w:tc>
          <w:tcPr>
            <w:tcW w:w="765"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0.52</w:t>
            </w:r>
          </w:p>
        </w:tc>
        <w:tc>
          <w:tcPr>
            <w:tcW w:w="470" w:type="dxa"/>
            <w:tcBorders>
              <w:top w:val="nil"/>
              <w:left w:val="nil"/>
              <w:bottom w:val="single" w:color="auto" w:sz="4" w:space="0"/>
              <w:right w:val="nil"/>
            </w:tcBorders>
            <w:vAlign w:val="center"/>
          </w:tcPr>
          <w:p>
            <w:pPr>
              <w:widowControl/>
              <w:jc w:val="center"/>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22"/>
                <w:szCs w:val="22"/>
                <w:lang w:bidi="ar"/>
              </w:rPr>
              <w:t>10</w:t>
            </w:r>
          </w:p>
        </w:tc>
        <w:tc>
          <w:tcPr>
            <w:tcW w:w="880" w:type="dxa"/>
            <w:tcBorders>
              <w:top w:val="nil"/>
              <w:left w:val="nil"/>
              <w:bottom w:val="single" w:color="auto" w:sz="4" w:space="0"/>
              <w:right w:val="nil"/>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宋体" w:hAnsi="宋体" w:eastAsia="宋体" w:cs="宋体"/>
                <w:color w:val="000000"/>
                <w:kern w:val="0"/>
                <w:sz w:val="18"/>
                <w:szCs w:val="18"/>
                <w:lang w:bidi="ar"/>
              </w:rPr>
              <w:t>血液疾病</w:t>
            </w:r>
          </w:p>
        </w:tc>
        <w:tc>
          <w:tcPr>
            <w:tcW w:w="884"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2.52</w:t>
            </w:r>
          </w:p>
        </w:tc>
        <w:tc>
          <w:tcPr>
            <w:tcW w:w="885" w:type="dxa"/>
            <w:tcBorders>
              <w:top w:val="nil"/>
              <w:left w:val="nil"/>
              <w:bottom w:val="single" w:color="auto" w:sz="4" w:space="0"/>
              <w:right w:val="nil"/>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1.28</w:t>
            </w:r>
          </w:p>
        </w:tc>
      </w:tr>
    </w:tbl>
    <w:p>
      <w:pPr>
        <w:snapToGrid w:val="0"/>
        <w:spacing w:line="360" w:lineRule="auto"/>
        <w:rPr>
          <w:rFonts w:hint="eastAsia" w:ascii="宋体" w:hAnsi="宋体" w:eastAsia="宋体" w:cs="宋体"/>
          <w:color w:val="FF0000"/>
          <w:sz w:val="24"/>
        </w:rPr>
      </w:pPr>
    </w:p>
    <w:p>
      <w:pPr>
        <w:spacing w:line="360" w:lineRule="auto"/>
        <w:ind w:firstLine="482" w:firstLineChars="200"/>
        <w:outlineLvl w:val="4"/>
        <w:rPr>
          <w:rFonts w:hint="eastAsia" w:ascii="宋体" w:hAnsi="宋体" w:eastAsia="宋体" w:cs="宋体"/>
          <w:sz w:val="24"/>
        </w:rPr>
      </w:pPr>
      <w:r>
        <w:rPr>
          <w:rFonts w:hint="eastAsia" w:ascii="宋体" w:hAnsi="宋体" w:eastAsia="宋体" w:cs="宋体"/>
          <w:b/>
          <w:bCs/>
          <w:sz w:val="24"/>
        </w:rPr>
        <w:t>3.分单病种死因顺位</w:t>
      </w:r>
    </w:p>
    <w:p>
      <w:pPr>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男女合计前5位依次是：慢阻肺、脑血管病、急性心肌梗死、肺癌、肺炎，占死亡总数的50.66%。男性前5位依次是慢阻肺、脑血管病、肺癌、急性心肌梗死、肺炎，占死亡总数的51.30%。女性前5位依次是：脑血管病、慢阻肺、肺炎、急性心肌梗死、冠心病/肺癌，占死亡总数的54.90%。见表4.2.4。</w:t>
      </w:r>
    </w:p>
    <w:p>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表4.2.4 2024年沙湾区人群前十单病种疾病死亡率、构成比及顺位</w:t>
      </w:r>
    </w:p>
    <w:p>
      <w:pPr>
        <w:snapToGrid w:val="0"/>
        <w:spacing w:line="360" w:lineRule="auto"/>
        <w:jc w:val="right"/>
        <w:rPr>
          <w:rFonts w:hint="eastAsia" w:ascii="宋体" w:hAnsi="宋体" w:eastAsia="宋体" w:cs="宋体"/>
          <w:sz w:val="24"/>
        </w:rPr>
      </w:pPr>
      <w:r>
        <w:rPr>
          <w:rFonts w:hint="eastAsia" w:ascii="宋体" w:hAnsi="宋体" w:cs="黑体"/>
        </w:rPr>
        <w:t>死亡率：1/10万，构成比：%</w:t>
      </w:r>
    </w:p>
    <w:tbl>
      <w:tblPr>
        <w:tblStyle w:val="14"/>
        <w:tblW w:w="9331" w:type="dxa"/>
        <w:tblInd w:w="0" w:type="dxa"/>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648"/>
        <w:gridCol w:w="846"/>
        <w:gridCol w:w="819"/>
        <w:gridCol w:w="850"/>
        <w:gridCol w:w="548"/>
        <w:gridCol w:w="819"/>
        <w:gridCol w:w="822"/>
        <w:gridCol w:w="849"/>
        <w:gridCol w:w="472"/>
        <w:gridCol w:w="886"/>
        <w:gridCol w:w="886"/>
        <w:gridCol w:w="886"/>
      </w:tblGrid>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648" w:type="dxa"/>
            <w:vMerge w:val="restart"/>
            <w:tcBorders>
              <w:left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顺位</w:t>
            </w:r>
          </w:p>
        </w:tc>
        <w:tc>
          <w:tcPr>
            <w:tcW w:w="2511" w:type="dxa"/>
            <w:gridSpan w:val="3"/>
            <w:tcBorders>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男女合计</w:t>
            </w:r>
          </w:p>
        </w:tc>
        <w:tc>
          <w:tcPr>
            <w:tcW w:w="547" w:type="dxa"/>
            <w:vMerge w:val="restart"/>
            <w:tcBorders>
              <w:left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顺位</w:t>
            </w:r>
          </w:p>
        </w:tc>
        <w:tc>
          <w:tcPr>
            <w:tcW w:w="2484" w:type="dxa"/>
            <w:gridSpan w:val="3"/>
            <w:tcBorders>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男</w:t>
            </w:r>
          </w:p>
        </w:tc>
        <w:tc>
          <w:tcPr>
            <w:tcW w:w="471" w:type="dxa"/>
            <w:vMerge w:val="restart"/>
            <w:tcBorders>
              <w:left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顺位</w:t>
            </w:r>
          </w:p>
        </w:tc>
        <w:tc>
          <w:tcPr>
            <w:tcW w:w="2652" w:type="dxa"/>
            <w:gridSpan w:val="3"/>
            <w:tcBorders>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女</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648" w:type="dxa"/>
            <w:vMerge w:val="continue"/>
            <w:tcBorders>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疾病</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构成比</w:t>
            </w:r>
          </w:p>
        </w:tc>
        <w:tc>
          <w:tcPr>
            <w:tcW w:w="547" w:type="dxa"/>
            <w:vMerge w:val="continue"/>
            <w:tcBorders>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疾病</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构成比</w:t>
            </w:r>
          </w:p>
        </w:tc>
        <w:tc>
          <w:tcPr>
            <w:tcW w:w="471" w:type="dxa"/>
            <w:vMerge w:val="continue"/>
            <w:tcBorders>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疾病</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死亡率</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构成比</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single" w:color="auto" w:sz="4" w:space="0"/>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45"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慢性阻塞性肺病</w:t>
            </w:r>
          </w:p>
        </w:tc>
        <w:tc>
          <w:tcPr>
            <w:tcW w:w="818"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146.96 </w:t>
            </w:r>
          </w:p>
        </w:tc>
        <w:tc>
          <w:tcPr>
            <w:tcW w:w="848"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15.21</w:t>
            </w:r>
          </w:p>
        </w:tc>
        <w:tc>
          <w:tcPr>
            <w:tcW w:w="547" w:type="dxa"/>
            <w:tcBorders>
              <w:top w:val="single" w:color="auto" w:sz="4" w:space="0"/>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17"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慢性阻塞性肺病</w:t>
            </w:r>
          </w:p>
        </w:tc>
        <w:tc>
          <w:tcPr>
            <w:tcW w:w="820"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189.00</w:t>
            </w:r>
          </w:p>
        </w:tc>
        <w:tc>
          <w:tcPr>
            <w:tcW w:w="847"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17.35</w:t>
            </w:r>
          </w:p>
        </w:tc>
        <w:tc>
          <w:tcPr>
            <w:tcW w:w="471"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884"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脑血管病</w:t>
            </w:r>
          </w:p>
        </w:tc>
        <w:tc>
          <w:tcPr>
            <w:tcW w:w="884"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136.13</w:t>
            </w:r>
          </w:p>
        </w:tc>
        <w:tc>
          <w:tcPr>
            <w:tcW w:w="884"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16.29</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脑血管病</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144.52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14.95</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脑血管病</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152.38</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13.99</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慢性阻塞性肺病</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102.09</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12.22</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急性心肌梗死</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70.12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7.26</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肺癌</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88.59</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8.13</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肺炎</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70.58</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8.45</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肺癌</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66.47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6.88</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急性心肌梗死</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75.60</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6.94</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急性心肌梗死</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64.28</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7.69</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肺炎</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61.59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6.37</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肺炎</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53.16</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4.88</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冠心病</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42.85</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5.13</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意外跌落</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40.25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4.16</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意外跌落</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48.43</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肺癌</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42.85</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5.13</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冠心病</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32.93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3.41</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肝癌</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37.80</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3.47</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糖尿病</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37.81</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4.52</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糖尿病</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30.49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3.15</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结直肠癌</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31.89</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2.93</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意外跌落</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31.51</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3.77</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结直肠癌</w:t>
            </w:r>
          </w:p>
        </w:tc>
        <w:tc>
          <w:tcPr>
            <w:tcW w:w="81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26.22 </w:t>
            </w:r>
          </w:p>
        </w:tc>
        <w:tc>
          <w:tcPr>
            <w:tcW w:w="84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2.71</w:t>
            </w:r>
          </w:p>
        </w:tc>
        <w:tc>
          <w:tcPr>
            <w:tcW w:w="547"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1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糖尿病</w:t>
            </w:r>
          </w:p>
        </w:tc>
        <w:tc>
          <w:tcPr>
            <w:tcW w:w="820"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23.62</w:t>
            </w:r>
          </w:p>
        </w:tc>
        <w:tc>
          <w:tcPr>
            <w:tcW w:w="84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2.17</w:t>
            </w:r>
          </w:p>
        </w:tc>
        <w:tc>
          <w:tcPr>
            <w:tcW w:w="471"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高血压性心脏病</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21.43</w:t>
            </w:r>
          </w:p>
        </w:tc>
        <w:tc>
          <w:tcPr>
            <w:tcW w:w="884"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2.56</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50" w:hRule="atLeast"/>
        </w:trPr>
        <w:tc>
          <w:tcPr>
            <w:tcW w:w="648" w:type="dxa"/>
            <w:tcBorders>
              <w:top w:val="nil"/>
              <w:left w:val="nil"/>
              <w:bottom w:val="single" w:color="auto" w:sz="4" w:space="0"/>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4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肝癌</w:t>
            </w:r>
          </w:p>
        </w:tc>
        <w:tc>
          <w:tcPr>
            <w:tcW w:w="81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25.61 </w:t>
            </w:r>
          </w:p>
        </w:tc>
        <w:tc>
          <w:tcPr>
            <w:tcW w:w="84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2.65</w:t>
            </w:r>
          </w:p>
        </w:tc>
        <w:tc>
          <w:tcPr>
            <w:tcW w:w="547" w:type="dxa"/>
            <w:tcBorders>
              <w:top w:val="nil"/>
              <w:left w:val="nil"/>
              <w:bottom w:val="single" w:color="auto" w:sz="4" w:space="0"/>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17"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冠心病</w:t>
            </w:r>
          </w:p>
        </w:tc>
        <w:tc>
          <w:tcPr>
            <w:tcW w:w="820"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23.62</w:t>
            </w:r>
          </w:p>
        </w:tc>
        <w:tc>
          <w:tcPr>
            <w:tcW w:w="847"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2.17</w:t>
            </w:r>
          </w:p>
        </w:tc>
        <w:tc>
          <w:tcPr>
            <w:tcW w:w="471"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88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结直肠癌</w:t>
            </w:r>
          </w:p>
        </w:tc>
        <w:tc>
          <w:tcPr>
            <w:tcW w:w="88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20.17</w:t>
            </w:r>
          </w:p>
        </w:tc>
        <w:tc>
          <w:tcPr>
            <w:tcW w:w="884"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2.41</w:t>
            </w:r>
          </w:p>
        </w:tc>
      </w:tr>
    </w:tbl>
    <w:p>
      <w:pPr>
        <w:tabs>
          <w:tab w:val="left" w:pos="312"/>
        </w:tabs>
        <w:spacing w:line="360" w:lineRule="auto"/>
        <w:rPr>
          <w:rFonts w:hint="eastAsia" w:ascii="宋体" w:hAnsi="宋体" w:eastAsia="宋体" w:cs="宋体"/>
          <w:color w:val="FF0000"/>
          <w:sz w:val="24"/>
        </w:rPr>
      </w:pPr>
    </w:p>
    <w:p>
      <w:pPr>
        <w:tabs>
          <w:tab w:val="left" w:pos="312"/>
        </w:tabs>
        <w:spacing w:line="360" w:lineRule="auto"/>
        <w:ind w:firstLine="482" w:firstLineChars="200"/>
        <w:outlineLvl w:val="4"/>
        <w:rPr>
          <w:rFonts w:hint="eastAsia" w:ascii="宋体" w:hAnsi="宋体" w:eastAsia="宋体" w:cs="宋体"/>
          <w:sz w:val="24"/>
        </w:rPr>
      </w:pPr>
      <w:r>
        <w:rPr>
          <w:rFonts w:hint="eastAsia" w:ascii="宋体" w:hAnsi="宋体" w:eastAsia="宋体" w:cs="宋体"/>
          <w:b/>
          <w:bCs/>
          <w:sz w:val="24"/>
        </w:rPr>
        <w:t>4.恶性肿瘤死亡率与死因顺位</w:t>
      </w:r>
    </w:p>
    <w:p>
      <w:pPr>
        <w:tabs>
          <w:tab w:val="left" w:pos="312"/>
        </w:tabs>
        <w:spacing w:line="360" w:lineRule="auto"/>
        <w:ind w:firstLine="480" w:firstLineChars="200"/>
      </w:pPr>
      <w:r>
        <w:rPr>
          <w:rFonts w:hint="eastAsia" w:ascii="宋体" w:hAnsi="宋体" w:eastAsia="宋体" w:cs="宋体"/>
          <w:sz w:val="24"/>
        </w:rPr>
        <w:t>男女合计前5位依次是：肺癌、结直肠癌、肝癌、食管癌和胰腺癌，占恶性肿瘤死亡的74.26。男性前5位依次是肺癌、食管癌、结直肠癌/肝癌、前列腺癌/胰腺癌，占男性恶性肿瘤死亡的88.96%。女性前5位依次是肺癌、结直肠癌、乳腺癌/肝癌和宫颈癌，占女性恶性肿瘤死亡的75.25%。见表4.2.5。</w:t>
      </w:r>
    </w:p>
    <w:p>
      <w:pPr>
        <w:snapToGrid w:val="0"/>
        <w:spacing w:line="360" w:lineRule="auto"/>
        <w:rPr>
          <w:rFonts w:hint="eastAsia" w:ascii="宋体" w:hAnsi="宋体" w:eastAsia="宋体" w:cs="宋体"/>
          <w:sz w:val="24"/>
        </w:rPr>
      </w:pPr>
    </w:p>
    <w:p>
      <w:pPr>
        <w:snapToGrid w:val="0"/>
        <w:spacing w:line="360" w:lineRule="auto"/>
        <w:ind w:firstLine="720" w:firstLineChars="300"/>
        <w:jc w:val="center"/>
        <w:rPr>
          <w:rFonts w:hint="eastAsia" w:ascii="宋体" w:hAnsi="宋体" w:eastAsia="宋体" w:cs="宋体"/>
          <w:sz w:val="24"/>
        </w:rPr>
      </w:pPr>
      <w:r>
        <w:rPr>
          <w:rFonts w:hint="eastAsia" w:ascii="宋体" w:hAnsi="宋体" w:eastAsia="宋体" w:cs="宋体"/>
          <w:sz w:val="24"/>
        </w:rPr>
        <w:t>表4.2.5  2024年沙湾区人群恶性肿瘤死亡率、构成比及顺位</w:t>
      </w:r>
    </w:p>
    <w:p>
      <w:pPr>
        <w:snapToGrid w:val="0"/>
        <w:spacing w:line="360" w:lineRule="auto"/>
        <w:jc w:val="right"/>
        <w:rPr>
          <w:rFonts w:hint="eastAsia" w:ascii="宋体" w:hAnsi="宋体" w:cs="黑体"/>
        </w:rPr>
      </w:pPr>
      <w:r>
        <w:rPr>
          <w:rFonts w:hint="eastAsia" w:ascii="宋体" w:hAnsi="宋体" w:cs="黑体"/>
        </w:rPr>
        <w:t>死亡率：1/10万，构成比：%</w:t>
      </w:r>
    </w:p>
    <w:tbl>
      <w:tblPr>
        <w:tblStyle w:val="14"/>
        <w:tblW w:w="9106" w:type="dxa"/>
        <w:tblInd w:w="0" w:type="dxa"/>
        <w:tblLayout w:type="fixed"/>
        <w:tblCellMar>
          <w:top w:w="0" w:type="dxa"/>
          <w:left w:w="108" w:type="dxa"/>
          <w:bottom w:w="0" w:type="dxa"/>
          <w:right w:w="108" w:type="dxa"/>
        </w:tblCellMar>
      </w:tblPr>
      <w:tblGrid>
        <w:gridCol w:w="629"/>
        <w:gridCol w:w="909"/>
        <w:gridCol w:w="728"/>
        <w:gridCol w:w="727"/>
        <w:gridCol w:w="545"/>
        <w:gridCol w:w="803"/>
        <w:gridCol w:w="712"/>
        <w:gridCol w:w="713"/>
        <w:gridCol w:w="515"/>
        <w:gridCol w:w="909"/>
        <w:gridCol w:w="757"/>
        <w:gridCol w:w="1159"/>
      </w:tblGrid>
      <w:tr>
        <w:tblPrEx>
          <w:tblCellMar>
            <w:top w:w="0" w:type="dxa"/>
            <w:left w:w="108" w:type="dxa"/>
            <w:bottom w:w="0" w:type="dxa"/>
            <w:right w:w="108" w:type="dxa"/>
          </w:tblCellMar>
        </w:tblPrEx>
        <w:trPr>
          <w:trHeight w:val="270" w:hRule="atLeast"/>
        </w:trPr>
        <w:tc>
          <w:tcPr>
            <w:tcW w:w="629" w:type="dxa"/>
            <w:vMerge w:val="restart"/>
            <w:tcBorders>
              <w:top w:val="single" w:color="auto" w:sz="4" w:space="0"/>
              <w:left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顺位</w:t>
            </w:r>
          </w:p>
        </w:tc>
        <w:tc>
          <w:tcPr>
            <w:tcW w:w="2364" w:type="dxa"/>
            <w:gridSpan w:val="3"/>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男女合计</w:t>
            </w:r>
          </w:p>
        </w:tc>
        <w:tc>
          <w:tcPr>
            <w:tcW w:w="545" w:type="dxa"/>
            <w:vMerge w:val="restart"/>
            <w:tcBorders>
              <w:top w:val="single" w:color="auto" w:sz="4" w:space="0"/>
              <w:left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顺位</w:t>
            </w:r>
          </w:p>
        </w:tc>
        <w:tc>
          <w:tcPr>
            <w:tcW w:w="2228" w:type="dxa"/>
            <w:gridSpan w:val="3"/>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男</w:t>
            </w:r>
          </w:p>
        </w:tc>
        <w:tc>
          <w:tcPr>
            <w:tcW w:w="515" w:type="dxa"/>
            <w:vMerge w:val="restart"/>
            <w:tcBorders>
              <w:top w:val="single" w:color="auto" w:sz="4" w:space="0"/>
              <w:left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顺位</w:t>
            </w:r>
          </w:p>
        </w:tc>
        <w:tc>
          <w:tcPr>
            <w:tcW w:w="2825" w:type="dxa"/>
            <w:gridSpan w:val="3"/>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女</w:t>
            </w:r>
          </w:p>
        </w:tc>
      </w:tr>
      <w:tr>
        <w:tblPrEx>
          <w:tblCellMar>
            <w:top w:w="0" w:type="dxa"/>
            <w:left w:w="108" w:type="dxa"/>
            <w:bottom w:w="0" w:type="dxa"/>
            <w:right w:w="108" w:type="dxa"/>
          </w:tblCellMar>
        </w:tblPrEx>
        <w:trPr>
          <w:trHeight w:val="270" w:hRule="atLeast"/>
        </w:trPr>
        <w:tc>
          <w:tcPr>
            <w:tcW w:w="629" w:type="dxa"/>
            <w:vMerge w:val="continue"/>
            <w:tcBorders>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疾病</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死亡率</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构成比</w:t>
            </w:r>
          </w:p>
        </w:tc>
        <w:tc>
          <w:tcPr>
            <w:tcW w:w="545" w:type="dxa"/>
            <w:vMerge w:val="continue"/>
            <w:tcBorders>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疾病</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死亡率</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构成比</w:t>
            </w:r>
          </w:p>
        </w:tc>
        <w:tc>
          <w:tcPr>
            <w:tcW w:w="515" w:type="dxa"/>
            <w:vMerge w:val="continue"/>
            <w:tcBorders>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疾病</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死亡率</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构成比</w:t>
            </w:r>
          </w:p>
        </w:tc>
      </w:tr>
      <w:tr>
        <w:tblPrEx>
          <w:tblCellMar>
            <w:top w:w="0" w:type="dxa"/>
            <w:left w:w="108" w:type="dxa"/>
            <w:bottom w:w="0" w:type="dxa"/>
            <w:right w:w="108" w:type="dxa"/>
          </w:tblCellMar>
        </w:tblPrEx>
        <w:trPr>
          <w:trHeight w:val="270" w:hRule="atLeast"/>
        </w:trPr>
        <w:tc>
          <w:tcPr>
            <w:tcW w:w="629"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909"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肺癌</w:t>
            </w:r>
          </w:p>
        </w:tc>
        <w:tc>
          <w:tcPr>
            <w:tcW w:w="728"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66.47 </w:t>
            </w:r>
          </w:p>
        </w:tc>
        <w:tc>
          <w:tcPr>
            <w:tcW w:w="727"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35.86</w:t>
            </w:r>
          </w:p>
        </w:tc>
        <w:tc>
          <w:tcPr>
            <w:tcW w:w="545"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803"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肺癌</w:t>
            </w:r>
          </w:p>
        </w:tc>
        <w:tc>
          <w:tcPr>
            <w:tcW w:w="712"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88.59 </w:t>
            </w:r>
          </w:p>
        </w:tc>
        <w:tc>
          <w:tcPr>
            <w:tcW w:w="713"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37.69</w:t>
            </w:r>
          </w:p>
        </w:tc>
        <w:tc>
          <w:tcPr>
            <w:tcW w:w="515"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w:t>
            </w:r>
          </w:p>
        </w:tc>
        <w:tc>
          <w:tcPr>
            <w:tcW w:w="909"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肺癌</w:t>
            </w:r>
          </w:p>
        </w:tc>
        <w:tc>
          <w:tcPr>
            <w:tcW w:w="757"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42.85 </w:t>
            </w:r>
          </w:p>
        </w:tc>
        <w:tc>
          <w:tcPr>
            <w:tcW w:w="1159" w:type="dxa"/>
            <w:tcBorders>
              <w:top w:val="single" w:color="auto" w:sz="4" w:space="0"/>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32.38</w:t>
            </w:r>
          </w:p>
        </w:tc>
      </w:tr>
      <w:tr>
        <w:tblPrEx>
          <w:tblCellMar>
            <w:top w:w="0" w:type="dxa"/>
            <w:left w:w="108" w:type="dxa"/>
            <w:bottom w:w="0" w:type="dxa"/>
            <w:right w:w="108" w:type="dxa"/>
          </w:tblCellMar>
        </w:tblPrEx>
        <w:trPr>
          <w:trHeight w:val="45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结直肠癌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26.22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14.14</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食管癌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33.07</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14.07</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结直肠癌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20.17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15.24</w:t>
            </w:r>
          </w:p>
        </w:tc>
      </w:tr>
      <w:tr>
        <w:tblPrEx>
          <w:tblCellMar>
            <w:top w:w="0" w:type="dxa"/>
            <w:left w:w="108" w:type="dxa"/>
            <w:bottom w:w="0" w:type="dxa"/>
            <w:right w:w="108" w:type="dxa"/>
          </w:tblCellMar>
        </w:tblPrEx>
        <w:trPr>
          <w:trHeight w:val="45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肝癌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2</w:t>
            </w:r>
            <w:r>
              <w:rPr>
                <w:rFonts w:hint="eastAsia" w:ascii="宋体" w:hAnsi="宋体" w:eastAsia="宋体" w:cs="宋体"/>
                <w:kern w:val="0"/>
                <w:sz w:val="18"/>
                <w:szCs w:val="18"/>
                <w:lang w:bidi="ar"/>
              </w:rPr>
              <w:t>3.17</w:t>
            </w:r>
            <w:r>
              <w:rPr>
                <w:rFonts w:ascii="宋体" w:hAnsi="宋体" w:eastAsia="宋体" w:cs="宋体"/>
                <w:kern w:val="0"/>
                <w:sz w:val="18"/>
                <w:szCs w:val="18"/>
                <w:lang w:bidi="ar"/>
              </w:rPr>
              <w:t xml:space="preserve">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10.44</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结直肠癌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31.89  </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13.57</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肝癌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13.86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9.53</w:t>
            </w:r>
          </w:p>
        </w:tc>
      </w:tr>
      <w:tr>
        <w:tblPrEx>
          <w:tblCellMar>
            <w:top w:w="0" w:type="dxa"/>
            <w:left w:w="108" w:type="dxa"/>
            <w:bottom w:w="0" w:type="dxa"/>
            <w:right w:w="108" w:type="dxa"/>
          </w:tblCellMar>
        </w:tblPrEx>
        <w:trPr>
          <w:trHeight w:val="45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食管癌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17.07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9.21</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肝癌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31.89</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13.57</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乳腺癌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13.86</w:t>
            </w:r>
            <w:r>
              <w:rPr>
                <w:rFonts w:ascii="宋体" w:hAnsi="宋体" w:eastAsia="宋体" w:cs="宋体"/>
                <w:kern w:val="0"/>
                <w:sz w:val="18"/>
                <w:szCs w:val="18"/>
                <w:lang w:bidi="ar"/>
              </w:rPr>
              <w:t xml:space="preserve">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9.53</w:t>
            </w:r>
          </w:p>
        </w:tc>
      </w:tr>
      <w:tr>
        <w:tblPrEx>
          <w:tblCellMar>
            <w:top w:w="0" w:type="dxa"/>
            <w:left w:w="108" w:type="dxa"/>
            <w:bottom w:w="0" w:type="dxa"/>
            <w:right w:w="108" w:type="dxa"/>
          </w:tblCellMar>
        </w:tblPrEx>
        <w:trPr>
          <w:trHeight w:val="27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胰腺癌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8.54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4.61</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前列腺癌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11.81 </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5.03</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宫颈癌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 xml:space="preserve">11.34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8.57</w:t>
            </w:r>
          </w:p>
        </w:tc>
      </w:tr>
      <w:tr>
        <w:tblPrEx>
          <w:tblCellMar>
            <w:top w:w="0" w:type="dxa"/>
            <w:left w:w="108" w:type="dxa"/>
            <w:bottom w:w="0" w:type="dxa"/>
            <w:right w:w="108" w:type="dxa"/>
          </w:tblCellMar>
        </w:tblPrEx>
        <w:trPr>
          <w:trHeight w:val="27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7.93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11.81 </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5.03</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白血病</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8.82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6.67</w:t>
            </w:r>
          </w:p>
        </w:tc>
      </w:tr>
      <w:tr>
        <w:tblPrEx>
          <w:tblCellMar>
            <w:top w:w="0" w:type="dxa"/>
            <w:left w:w="108" w:type="dxa"/>
            <w:bottom w:w="0" w:type="dxa"/>
            <w:right w:w="108" w:type="dxa"/>
          </w:tblCellMar>
        </w:tblPrEx>
        <w:trPr>
          <w:trHeight w:val="27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白血病</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7.93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8.27 </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3.52</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7.56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5.71</w:t>
            </w:r>
          </w:p>
        </w:tc>
      </w:tr>
      <w:tr>
        <w:tblPrEx>
          <w:tblCellMar>
            <w:top w:w="0" w:type="dxa"/>
            <w:left w:w="108" w:type="dxa"/>
            <w:bottom w:w="0" w:type="dxa"/>
            <w:right w:w="108" w:type="dxa"/>
          </w:tblCellMar>
        </w:tblPrEx>
        <w:trPr>
          <w:trHeight w:val="27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乳腺癌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6.71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3.62</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白血病</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7.09 </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卵巢癌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7.56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5.71</w:t>
            </w:r>
          </w:p>
        </w:tc>
      </w:tr>
      <w:tr>
        <w:tblPrEx>
          <w:tblCellMar>
            <w:top w:w="0" w:type="dxa"/>
            <w:left w:w="108" w:type="dxa"/>
            <w:bottom w:w="0" w:type="dxa"/>
            <w:right w:w="108" w:type="dxa"/>
          </w:tblCellMar>
        </w:tblPrEx>
        <w:trPr>
          <w:trHeight w:val="450" w:hRule="atLeast"/>
        </w:trPr>
        <w:tc>
          <w:tcPr>
            <w:tcW w:w="62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前列腺癌</w:t>
            </w:r>
          </w:p>
        </w:tc>
        <w:tc>
          <w:tcPr>
            <w:tcW w:w="728"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6.10 </w:t>
            </w:r>
          </w:p>
        </w:tc>
        <w:tc>
          <w:tcPr>
            <w:tcW w:w="72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3.29</w:t>
            </w:r>
          </w:p>
        </w:tc>
        <w:tc>
          <w:tcPr>
            <w:tcW w:w="54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80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膀胱癌</w:t>
            </w:r>
          </w:p>
        </w:tc>
        <w:tc>
          <w:tcPr>
            <w:tcW w:w="712"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4.72 </w:t>
            </w:r>
          </w:p>
        </w:tc>
        <w:tc>
          <w:tcPr>
            <w:tcW w:w="713"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2.01</w:t>
            </w:r>
          </w:p>
        </w:tc>
        <w:tc>
          <w:tcPr>
            <w:tcW w:w="515"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90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胰腺癌</w:t>
            </w:r>
          </w:p>
        </w:tc>
        <w:tc>
          <w:tcPr>
            <w:tcW w:w="757"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5.04 </w:t>
            </w:r>
          </w:p>
        </w:tc>
        <w:tc>
          <w:tcPr>
            <w:tcW w:w="1159" w:type="dxa"/>
            <w:tcBorders>
              <w:top w:val="nil"/>
              <w:left w:val="nil"/>
              <w:bottom w:val="nil"/>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3.81</w:t>
            </w:r>
          </w:p>
        </w:tc>
      </w:tr>
      <w:tr>
        <w:tblPrEx>
          <w:tblCellMar>
            <w:top w:w="0" w:type="dxa"/>
            <w:left w:w="108" w:type="dxa"/>
            <w:bottom w:w="0" w:type="dxa"/>
            <w:right w:w="108" w:type="dxa"/>
          </w:tblCellMar>
        </w:tblPrEx>
        <w:trPr>
          <w:trHeight w:val="270" w:hRule="atLeast"/>
        </w:trPr>
        <w:tc>
          <w:tcPr>
            <w:tcW w:w="629"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909"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宫颈癌</w:t>
            </w:r>
          </w:p>
        </w:tc>
        <w:tc>
          <w:tcPr>
            <w:tcW w:w="728"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5.49 </w:t>
            </w:r>
          </w:p>
        </w:tc>
        <w:tc>
          <w:tcPr>
            <w:tcW w:w="727"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2.96</w:t>
            </w:r>
          </w:p>
        </w:tc>
        <w:tc>
          <w:tcPr>
            <w:tcW w:w="54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803"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淋巴瘤与多发性骨髓瘤</w:t>
            </w:r>
          </w:p>
        </w:tc>
        <w:tc>
          <w:tcPr>
            <w:tcW w:w="712"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4.72 </w:t>
            </w:r>
          </w:p>
        </w:tc>
        <w:tc>
          <w:tcPr>
            <w:tcW w:w="713"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2.01</w:t>
            </w:r>
          </w:p>
        </w:tc>
        <w:tc>
          <w:tcPr>
            <w:tcW w:w="515"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909"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淋巴瘤与多发性骨髓瘤</w:t>
            </w:r>
          </w:p>
        </w:tc>
        <w:tc>
          <w:tcPr>
            <w:tcW w:w="757"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3.78 </w:t>
            </w:r>
          </w:p>
        </w:tc>
        <w:tc>
          <w:tcPr>
            <w:tcW w:w="1159" w:type="dxa"/>
            <w:tcBorders>
              <w:top w:val="nil"/>
              <w:left w:val="nil"/>
              <w:bottom w:val="single" w:color="auto" w:sz="4" w:space="0"/>
              <w:right w:val="nil"/>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2.86</w:t>
            </w:r>
          </w:p>
        </w:tc>
      </w:tr>
    </w:tbl>
    <w:p>
      <w:pPr>
        <w:snapToGrid w:val="0"/>
        <w:spacing w:line="360" w:lineRule="auto"/>
        <w:jc w:val="center"/>
        <w:rPr>
          <w:rFonts w:hint="eastAsia" w:ascii="宋体" w:hAnsi="宋体" w:cs="黑体"/>
          <w:color w:val="FF0000"/>
        </w:rPr>
      </w:pPr>
    </w:p>
    <w:p>
      <w:pPr>
        <w:tabs>
          <w:tab w:val="left" w:pos="312"/>
        </w:tabs>
        <w:spacing w:line="360" w:lineRule="auto"/>
        <w:ind w:firstLine="482" w:firstLineChars="200"/>
        <w:outlineLvl w:val="4"/>
        <w:rPr>
          <w:rFonts w:hint="eastAsia" w:ascii="宋体" w:hAnsi="宋体" w:eastAsia="宋体" w:cs="宋体"/>
          <w:sz w:val="24"/>
        </w:rPr>
      </w:pPr>
      <w:r>
        <w:rPr>
          <w:rFonts w:hint="eastAsia" w:ascii="宋体" w:hAnsi="宋体" w:eastAsia="宋体" w:cs="宋体"/>
          <w:b/>
          <w:bCs/>
          <w:sz w:val="24"/>
        </w:rPr>
        <w:t>5.分年龄组死亡率、构成比及主要死因</w:t>
      </w:r>
    </w:p>
    <w:p>
      <w:pPr>
        <w:tabs>
          <w:tab w:val="left" w:pos="312"/>
        </w:tabs>
        <w:spacing w:line="360" w:lineRule="auto"/>
        <w:ind w:firstLine="480" w:firstLineChars="200"/>
        <w:rPr>
          <w:rFonts w:hint="eastAsia" w:ascii="宋体" w:hAnsi="宋体" w:eastAsia="宋体" w:cs="宋体"/>
          <w:sz w:val="24"/>
        </w:rPr>
      </w:pPr>
      <w:r>
        <w:rPr>
          <w:rFonts w:hint="eastAsia" w:ascii="宋体" w:hAnsi="宋体" w:eastAsia="宋体" w:cs="宋体"/>
          <w:sz w:val="24"/>
        </w:rPr>
        <w:t>0-14岁人群死亡数占死亡总人数的0.25%，该年龄组粗死亡率为62.29/10万；15-64岁劳动力人群死亡数占死亡总人数的16.53%，该年龄组粗死亡率为424.04/10万；死亡主要发生在65岁及以上的老年人人群，占总死亡的83.22%，该年龄组粗死亡率为3402.99/10万。各年龄组死亡情况见表4.2.6</w:t>
      </w:r>
    </w:p>
    <w:p>
      <w:pPr>
        <w:spacing w:line="360" w:lineRule="auto"/>
        <w:ind w:firstLine="480" w:firstLineChars="200"/>
        <w:jc w:val="center"/>
        <w:textAlignment w:val="baseline"/>
        <w:rPr>
          <w:rFonts w:hint="eastAsia" w:ascii="宋体" w:hAnsi="宋体" w:eastAsia="宋体" w:cs="宋体"/>
          <w:color w:val="FF0000"/>
          <w:sz w:val="24"/>
        </w:rPr>
      </w:pPr>
      <w:r>
        <w:rPr>
          <w:rFonts w:hint="eastAsia" w:ascii="宋体" w:hAnsi="宋体" w:eastAsia="宋体" w:cs="宋体"/>
          <w:sz w:val="24"/>
        </w:rPr>
        <w:t>表4.2.6    2024年沙湾区分年龄主要死亡原因</w:t>
      </w:r>
    </w:p>
    <w:tbl>
      <w:tblPr>
        <w:tblStyle w:val="14"/>
        <w:tblW w:w="0" w:type="auto"/>
        <w:tblInd w:w="93" w:type="dxa"/>
        <w:tblLayout w:type="fixed"/>
        <w:tblCellMar>
          <w:top w:w="0" w:type="dxa"/>
          <w:left w:w="108" w:type="dxa"/>
          <w:bottom w:w="0" w:type="dxa"/>
          <w:right w:w="108" w:type="dxa"/>
        </w:tblCellMar>
      </w:tblPr>
      <w:tblGrid>
        <w:gridCol w:w="1080"/>
        <w:gridCol w:w="1423"/>
        <w:gridCol w:w="1455"/>
        <w:gridCol w:w="5025"/>
      </w:tblGrid>
      <w:tr>
        <w:tblPrEx>
          <w:tblCellMar>
            <w:top w:w="0" w:type="dxa"/>
            <w:left w:w="108" w:type="dxa"/>
            <w:bottom w:w="0" w:type="dxa"/>
            <w:right w:w="108" w:type="dxa"/>
          </w:tblCellMar>
        </w:tblPrEx>
        <w:trPr>
          <w:trHeight w:val="690" w:hRule="atLeast"/>
        </w:trPr>
        <w:tc>
          <w:tcPr>
            <w:tcW w:w="1080" w:type="dxa"/>
            <w:tcBorders>
              <w:top w:val="single" w:color="auto" w:sz="8" w:space="0"/>
              <w:left w:val="nil"/>
              <w:bottom w:val="single" w:color="auto" w:sz="8"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年龄组</w:t>
            </w:r>
          </w:p>
        </w:tc>
        <w:tc>
          <w:tcPr>
            <w:tcW w:w="1423" w:type="dxa"/>
            <w:tcBorders>
              <w:top w:val="single" w:color="auto" w:sz="8" w:space="0"/>
              <w:left w:val="nil"/>
              <w:bottom w:val="single" w:color="auto" w:sz="8"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年龄组死亡率（/10万）</w:t>
            </w:r>
          </w:p>
        </w:tc>
        <w:tc>
          <w:tcPr>
            <w:tcW w:w="1455" w:type="dxa"/>
            <w:tcBorders>
              <w:top w:val="single" w:color="auto" w:sz="8" w:space="0"/>
              <w:left w:val="nil"/>
              <w:bottom w:val="single" w:color="auto" w:sz="8"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占死亡总构成（%）</w:t>
            </w:r>
          </w:p>
        </w:tc>
        <w:tc>
          <w:tcPr>
            <w:tcW w:w="5025" w:type="dxa"/>
            <w:tcBorders>
              <w:top w:val="single" w:color="auto" w:sz="8" w:space="0"/>
              <w:left w:val="nil"/>
              <w:bottom w:val="single" w:color="auto" w:sz="8" w:space="0"/>
              <w:right w:val="nil"/>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分单病种主要死因</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180.18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0.06</w:t>
            </w:r>
          </w:p>
        </w:tc>
        <w:tc>
          <w:tcPr>
            <w:tcW w:w="502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cs="宋体"/>
                <w:color w:val="000000"/>
                <w:sz w:val="18"/>
                <w:szCs w:val="18"/>
              </w:rPr>
              <w:t>肝疾病</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0.00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025"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46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21.71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0.06</w:t>
            </w:r>
          </w:p>
        </w:tc>
        <w:tc>
          <w:tcPr>
            <w:tcW w:w="5025"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cs="宋体"/>
                <w:kern w:val="0"/>
                <w:sz w:val="18"/>
                <w:szCs w:val="18"/>
              </w:rPr>
              <w:t>机动车辆</w:t>
            </w:r>
            <w:r>
              <w:rPr>
                <w:rFonts w:hint="eastAsia" w:ascii="宋体" w:hAnsi="宋体" w:eastAsia="宋体" w:cs="宋体"/>
                <w:color w:val="000000"/>
                <w:sz w:val="18"/>
                <w:szCs w:val="18"/>
              </w:rPr>
              <w:t>交通事故</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38.93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0.13</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白血病、淹死</w:t>
            </w:r>
          </w:p>
        </w:tc>
      </w:tr>
      <w:tr>
        <w:tblPrEx>
          <w:tblCellMar>
            <w:top w:w="0" w:type="dxa"/>
            <w:left w:w="108" w:type="dxa"/>
            <w:bottom w:w="0" w:type="dxa"/>
            <w:right w:w="108" w:type="dxa"/>
          </w:tblCellMar>
        </w:tblPrEx>
        <w:trPr>
          <w:trHeight w:val="46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89.72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0.32</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自杀、结直肠癌、白血病</w:t>
            </w:r>
          </w:p>
        </w:tc>
      </w:tr>
      <w:tr>
        <w:tblPrEx>
          <w:tblCellMar>
            <w:top w:w="0" w:type="dxa"/>
            <w:left w:w="108" w:type="dxa"/>
            <w:bottom w:w="0" w:type="dxa"/>
            <w:right w:w="108" w:type="dxa"/>
          </w:tblCellMar>
        </w:tblPrEx>
        <w:trPr>
          <w:trHeight w:val="67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32.36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0.13</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意外中毒、意外跌落</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111.48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0.63</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机动车辆交通事故、脑血管病</w:t>
            </w:r>
          </w:p>
        </w:tc>
      </w:tr>
      <w:tr>
        <w:trPr>
          <w:trHeight w:val="46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74.86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0.44</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结直肠癌、脑血管病、机动车辆交通事故</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40.51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0.25</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鼻咽癌、糖尿病、机动车辆交通事故</w:t>
            </w:r>
          </w:p>
        </w:tc>
      </w:tr>
      <w:tr>
        <w:tblPrEx>
          <w:tblCellMar>
            <w:top w:w="0" w:type="dxa"/>
            <w:left w:w="108" w:type="dxa"/>
            <w:bottom w:w="0" w:type="dxa"/>
            <w:right w:w="108" w:type="dxa"/>
          </w:tblCellMar>
        </w:tblPrEx>
        <w:trPr>
          <w:trHeight w:val="46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140.45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0.63</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急性心肌梗死、肝癌、肝疾病</w:t>
            </w:r>
          </w:p>
        </w:tc>
      </w:tr>
      <w:tr>
        <w:tblPrEx>
          <w:tblCellMar>
            <w:top w:w="0" w:type="dxa"/>
            <w:left w:w="108" w:type="dxa"/>
            <w:bottom w:w="0" w:type="dxa"/>
            <w:right w:w="108" w:type="dxa"/>
          </w:tblCellMar>
        </w:tblPrEx>
        <w:trPr>
          <w:trHeight w:val="57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173.73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5025" w:type="dxa"/>
            <w:tcBorders>
              <w:top w:val="nil"/>
              <w:left w:val="nil"/>
              <w:bottom w:val="nil"/>
              <w:right w:val="nil"/>
            </w:tcBorders>
            <w:vAlign w:val="center"/>
          </w:tcPr>
          <w:p>
            <w:pPr>
              <w:widowControl/>
              <w:jc w:val="center"/>
              <w:rPr>
                <w:rFonts w:hint="eastAsia" w:ascii="宋体" w:hAnsi="宋体" w:eastAsia="宋体" w:cs="宋体"/>
                <w:kern w:val="0"/>
                <w:sz w:val="18"/>
                <w:szCs w:val="18"/>
              </w:rPr>
            </w:pPr>
            <w:r>
              <w:rPr>
                <w:rFonts w:hint="eastAsia" w:ascii="宋体" w:hAnsi="宋体" w:cs="宋体"/>
                <w:kern w:val="0"/>
                <w:sz w:val="18"/>
                <w:szCs w:val="18"/>
              </w:rPr>
              <w:t>脑血管病、肝癌、结直肠癌、白血病、肺癌</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280.17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3.66</w:t>
            </w:r>
          </w:p>
        </w:tc>
        <w:tc>
          <w:tcPr>
            <w:tcW w:w="5025" w:type="dxa"/>
            <w:tcBorders>
              <w:top w:val="nil"/>
              <w:left w:val="nil"/>
              <w:bottom w:val="nil"/>
              <w:right w:val="nil"/>
            </w:tcBorders>
            <w:vAlign w:val="center"/>
          </w:tcPr>
          <w:p>
            <w:pPr>
              <w:widowControl/>
              <w:jc w:val="center"/>
              <w:rPr>
                <w:rFonts w:hint="eastAsia" w:ascii="宋体" w:hAnsi="宋体" w:eastAsia="宋体" w:cs="宋体"/>
                <w:kern w:val="0"/>
                <w:sz w:val="18"/>
                <w:szCs w:val="18"/>
              </w:rPr>
            </w:pPr>
            <w:r>
              <w:rPr>
                <w:rFonts w:hint="eastAsia" w:ascii="宋体" w:hAnsi="宋体" w:cs="宋体"/>
                <w:kern w:val="0"/>
                <w:sz w:val="18"/>
                <w:szCs w:val="18"/>
              </w:rPr>
              <w:t>脑血管病、急性心肌梗死、肺癌、乳腺癌、肝疾病</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401.06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5.05</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eastAsia="宋体" w:cs="宋体"/>
                <w:kern w:val="0"/>
                <w:sz w:val="18"/>
                <w:szCs w:val="18"/>
              </w:rPr>
              <w:t>肺癌、急性心肌梗死、脑血管病、肝癌、宫颈癌</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554.58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3.97</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cs="宋体"/>
                <w:kern w:val="0"/>
                <w:sz w:val="18"/>
                <w:szCs w:val="18"/>
              </w:rPr>
              <w:t>肺癌、机动车辆交通事故、</w:t>
            </w:r>
            <w:r>
              <w:rPr>
                <w:rFonts w:hint="eastAsia" w:ascii="宋体" w:hAnsi="宋体" w:eastAsia="宋体" w:cs="宋体"/>
                <w:kern w:val="0"/>
                <w:sz w:val="18"/>
                <w:szCs w:val="18"/>
              </w:rPr>
              <w:t>急性心肌梗死、乳腺癌、其他意外</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1266.83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8.08</w:t>
            </w:r>
          </w:p>
        </w:tc>
        <w:tc>
          <w:tcPr>
            <w:tcW w:w="5025" w:type="dxa"/>
            <w:tcBorders>
              <w:top w:val="nil"/>
              <w:left w:val="nil"/>
              <w:bottom w:val="nil"/>
              <w:right w:val="nil"/>
            </w:tcBorders>
            <w:vAlign w:val="center"/>
          </w:tcPr>
          <w:p>
            <w:pPr>
              <w:widowControl/>
              <w:jc w:val="center"/>
              <w:rPr>
                <w:rFonts w:hint="eastAsia" w:ascii="宋体" w:hAnsi="宋体" w:eastAsia="宋体" w:cs="宋体"/>
                <w:color w:val="00B0F0"/>
                <w:kern w:val="0"/>
                <w:sz w:val="18"/>
                <w:szCs w:val="18"/>
              </w:rPr>
            </w:pPr>
            <w:r>
              <w:rPr>
                <w:rFonts w:hint="eastAsia" w:ascii="宋体" w:hAnsi="宋体" w:eastAsia="宋体" w:cs="宋体"/>
                <w:kern w:val="0"/>
                <w:sz w:val="18"/>
                <w:szCs w:val="18"/>
              </w:rPr>
              <w:t>肺癌、脑血管病、急性心肌梗死、</w:t>
            </w:r>
            <w:r>
              <w:rPr>
                <w:rFonts w:hint="eastAsia" w:ascii="宋体" w:hAnsi="宋体" w:cs="宋体"/>
                <w:kern w:val="0"/>
                <w:sz w:val="18"/>
                <w:szCs w:val="18"/>
              </w:rPr>
              <w:t>机动车辆交通事故、糖尿病</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1762.82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11.80</w:t>
            </w:r>
          </w:p>
        </w:tc>
        <w:tc>
          <w:tcPr>
            <w:tcW w:w="5025" w:type="dxa"/>
            <w:tcBorders>
              <w:top w:val="nil"/>
              <w:left w:val="nil"/>
              <w:bottom w:val="nil"/>
              <w:right w:val="nil"/>
            </w:tcBorders>
            <w:vAlign w:val="center"/>
          </w:tcPr>
          <w:p>
            <w:pPr>
              <w:widowControl/>
              <w:jc w:val="center"/>
              <w:rPr>
                <w:rFonts w:hint="eastAsia" w:ascii="宋体" w:hAnsi="宋体" w:eastAsia="宋体" w:cs="宋体"/>
                <w:kern w:val="0"/>
                <w:sz w:val="18"/>
                <w:szCs w:val="18"/>
              </w:rPr>
            </w:pPr>
            <w:r>
              <w:rPr>
                <w:rFonts w:hint="eastAsia" w:ascii="宋体" w:hAnsi="宋体" w:cs="宋体"/>
                <w:kern w:val="0"/>
                <w:sz w:val="18"/>
                <w:szCs w:val="18"/>
              </w:rPr>
              <w:t>脑血管病、慢阻肺、肺癌、急性心肌梗死、意外跌落</w:t>
            </w:r>
          </w:p>
        </w:tc>
      </w:tr>
      <w:tr>
        <w:tblPrEx>
          <w:tblCellMar>
            <w:top w:w="0" w:type="dxa"/>
            <w:left w:w="108" w:type="dxa"/>
            <w:bottom w:w="0" w:type="dxa"/>
            <w:right w:w="108" w:type="dxa"/>
          </w:tblCellMar>
        </w:tblPrEx>
        <w:trPr>
          <w:trHeight w:val="450"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2926.22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14.89</w:t>
            </w:r>
          </w:p>
        </w:tc>
        <w:tc>
          <w:tcPr>
            <w:tcW w:w="5025" w:type="dxa"/>
            <w:tcBorders>
              <w:top w:val="nil"/>
              <w:left w:val="nil"/>
              <w:bottom w:val="nil"/>
              <w:right w:val="nil"/>
            </w:tcBorders>
            <w:vAlign w:val="center"/>
          </w:tcPr>
          <w:p>
            <w:pPr>
              <w:widowControl/>
              <w:jc w:val="center"/>
              <w:rPr>
                <w:rFonts w:hint="eastAsia" w:ascii="宋体" w:hAnsi="宋体" w:eastAsia="宋体" w:cs="宋体"/>
                <w:kern w:val="0"/>
                <w:sz w:val="18"/>
                <w:szCs w:val="18"/>
              </w:rPr>
            </w:pPr>
            <w:r>
              <w:rPr>
                <w:rFonts w:hint="eastAsia" w:ascii="宋体" w:hAnsi="宋体" w:cs="宋体"/>
                <w:kern w:val="0"/>
                <w:sz w:val="18"/>
                <w:szCs w:val="18"/>
              </w:rPr>
              <w:t>慢阻肺、脑血管病、急性心肌梗死、肺癌、结直肠癌</w:t>
            </w:r>
          </w:p>
        </w:tc>
      </w:tr>
      <w:tr>
        <w:tblPrEx>
          <w:tblCellMar>
            <w:top w:w="0" w:type="dxa"/>
            <w:left w:w="108" w:type="dxa"/>
            <w:bottom w:w="0" w:type="dxa"/>
            <w:right w:w="108" w:type="dxa"/>
          </w:tblCellMar>
        </w:tblPrEx>
        <w:trPr>
          <w:trHeight w:val="465" w:hRule="atLeast"/>
        </w:trPr>
        <w:tc>
          <w:tcPr>
            <w:tcW w:w="1080" w:type="dxa"/>
            <w:tcBorders>
              <w:top w:val="nil"/>
              <w:left w:val="nil"/>
              <w:bottom w:val="nil"/>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1423"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5505.07 </w:t>
            </w:r>
          </w:p>
        </w:tc>
        <w:tc>
          <w:tcPr>
            <w:tcW w:w="1455" w:type="dxa"/>
            <w:tcBorders>
              <w:top w:val="nil"/>
              <w:left w:val="nil"/>
              <w:bottom w:val="nil"/>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19.87</w:t>
            </w:r>
          </w:p>
        </w:tc>
        <w:tc>
          <w:tcPr>
            <w:tcW w:w="5025" w:type="dxa"/>
            <w:tcBorders>
              <w:top w:val="nil"/>
              <w:left w:val="nil"/>
              <w:bottom w:val="nil"/>
              <w:right w:val="nil"/>
            </w:tcBorders>
            <w:vAlign w:val="center"/>
          </w:tcPr>
          <w:p>
            <w:pPr>
              <w:widowControl/>
              <w:jc w:val="center"/>
              <w:rPr>
                <w:rFonts w:hint="eastAsia" w:ascii="宋体" w:hAnsi="宋体" w:eastAsia="宋体" w:cs="宋体"/>
                <w:kern w:val="0"/>
                <w:sz w:val="18"/>
                <w:szCs w:val="18"/>
              </w:rPr>
            </w:pPr>
            <w:r>
              <w:rPr>
                <w:rFonts w:hint="eastAsia" w:ascii="宋体" w:hAnsi="宋体" w:cs="宋体"/>
                <w:kern w:val="0"/>
                <w:sz w:val="18"/>
                <w:szCs w:val="18"/>
              </w:rPr>
              <w:t>慢阻肺、脑血管病、急性心肌梗死、肺炎、肺癌</w:t>
            </w:r>
          </w:p>
        </w:tc>
      </w:tr>
      <w:tr>
        <w:tblPrEx>
          <w:tblCellMar>
            <w:top w:w="0" w:type="dxa"/>
            <w:left w:w="108" w:type="dxa"/>
            <w:bottom w:w="0" w:type="dxa"/>
            <w:right w:w="108" w:type="dxa"/>
          </w:tblCellMar>
        </w:tblPrEx>
        <w:trPr>
          <w:trHeight w:val="465" w:hRule="atLeast"/>
        </w:trPr>
        <w:tc>
          <w:tcPr>
            <w:tcW w:w="1080" w:type="dxa"/>
            <w:tcBorders>
              <w:top w:val="nil"/>
              <w:left w:val="nil"/>
              <w:bottom w:val="single" w:color="auto" w:sz="8" w:space="0"/>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85-</w:t>
            </w:r>
          </w:p>
        </w:tc>
        <w:tc>
          <w:tcPr>
            <w:tcW w:w="1423" w:type="dxa"/>
            <w:tcBorders>
              <w:top w:val="nil"/>
              <w:left w:val="nil"/>
              <w:bottom w:val="single" w:color="auto" w:sz="8" w:space="0"/>
              <w:right w:val="nil"/>
            </w:tcBorders>
            <w:vAlign w:val="center"/>
          </w:tcPr>
          <w:p>
            <w:pPr>
              <w:widowControl/>
              <w:jc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 xml:space="preserve">10631.31 </w:t>
            </w:r>
          </w:p>
        </w:tc>
        <w:tc>
          <w:tcPr>
            <w:tcW w:w="1455" w:type="dxa"/>
            <w:tcBorders>
              <w:top w:val="nil"/>
              <w:left w:val="nil"/>
              <w:bottom w:val="single" w:color="auto" w:sz="8" w:space="0"/>
              <w:right w:val="nil"/>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28.58</w:t>
            </w:r>
          </w:p>
        </w:tc>
        <w:tc>
          <w:tcPr>
            <w:tcW w:w="5025" w:type="dxa"/>
            <w:tcBorders>
              <w:top w:val="nil"/>
              <w:left w:val="nil"/>
              <w:bottom w:val="single" w:color="auto" w:sz="8" w:space="0"/>
              <w:right w:val="nil"/>
            </w:tcBorders>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慢阻肺、脑血管病、肺炎、急性心肌梗死、内分泌营养代谢疾病</w:t>
            </w:r>
          </w:p>
        </w:tc>
      </w:tr>
      <w:tr>
        <w:tblPrEx>
          <w:tblCellMar>
            <w:top w:w="0" w:type="dxa"/>
            <w:left w:w="108" w:type="dxa"/>
            <w:bottom w:w="0" w:type="dxa"/>
            <w:right w:w="108" w:type="dxa"/>
          </w:tblCellMar>
        </w:tblPrEx>
        <w:trPr>
          <w:trHeight w:val="360" w:hRule="atLeast"/>
        </w:trPr>
        <w:tc>
          <w:tcPr>
            <w:tcW w:w="1080" w:type="dxa"/>
            <w:tcBorders>
              <w:top w:val="nil"/>
              <w:left w:val="nil"/>
              <w:bottom w:val="single" w:color="auto" w:sz="8" w:space="0"/>
              <w:right w:val="nil"/>
            </w:tcBorders>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1423" w:type="dxa"/>
            <w:tcBorders>
              <w:top w:val="nil"/>
              <w:left w:val="nil"/>
              <w:bottom w:val="single" w:color="auto" w:sz="8" w:space="0"/>
              <w:right w:val="nil"/>
            </w:tcBorders>
            <w:vAlign w:val="center"/>
          </w:tcPr>
          <w:p>
            <w:pPr>
              <w:widowControl/>
              <w:jc w:val="center"/>
              <w:rPr>
                <w:rFonts w:hint="eastAsia" w:ascii="Arial Unicode MS" w:hAnsi="Arial Unicode MS" w:eastAsia="宋体" w:cs="Arial Unicode MS"/>
                <w:color w:val="000000"/>
                <w:sz w:val="18"/>
                <w:szCs w:val="18"/>
              </w:rPr>
            </w:pPr>
            <w:r>
              <w:rPr>
                <w:rFonts w:hint="eastAsia" w:ascii="宋体" w:hAnsi="宋体" w:eastAsia="宋体" w:cs="宋体"/>
                <w:color w:val="000000"/>
                <w:kern w:val="0"/>
                <w:sz w:val="18"/>
                <w:szCs w:val="18"/>
              </w:rPr>
              <w:t>966.49</w:t>
            </w:r>
          </w:p>
        </w:tc>
        <w:tc>
          <w:tcPr>
            <w:tcW w:w="1455" w:type="dxa"/>
            <w:tcBorders>
              <w:top w:val="nil"/>
              <w:left w:val="nil"/>
              <w:bottom w:val="single" w:color="auto" w:sz="8" w:space="0"/>
              <w:right w:val="nil"/>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5025" w:type="dxa"/>
            <w:tcBorders>
              <w:top w:val="nil"/>
              <w:left w:val="nil"/>
              <w:bottom w:val="single" w:color="auto" w:sz="8" w:space="0"/>
              <w:right w:val="nil"/>
            </w:tcBorders>
            <w:vAlign w:val="center"/>
          </w:tcPr>
          <w:p>
            <w:pPr>
              <w:widowControl/>
              <w:jc w:val="center"/>
              <w:rPr>
                <w:rFonts w:hint="eastAsia" w:ascii="宋体" w:hAnsi="宋体" w:cs="宋体"/>
                <w:color w:val="000000"/>
                <w:kern w:val="0"/>
                <w:sz w:val="22"/>
                <w:szCs w:val="22"/>
              </w:rPr>
            </w:pPr>
          </w:p>
        </w:tc>
      </w:tr>
    </w:tbl>
    <w:p>
      <w:pPr>
        <w:spacing w:line="360" w:lineRule="auto"/>
        <w:rPr>
          <w:rFonts w:hint="eastAsia" w:ascii="宋体" w:hAnsi="宋体" w:eastAsia="宋体" w:cs="宋体"/>
          <w:color w:val="FF0000"/>
          <w:sz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（三）期望寿命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平均预期寿命又称为人口平均寿命，是评价人口健康水平的重要指标，也是人口预测的一个重要参数，它与死亡率密切相关，两者呈反比关系。</w:t>
      </w:r>
    </w:p>
    <w:p>
      <w:pPr>
        <w:spacing w:line="360" w:lineRule="auto"/>
        <w:ind w:firstLine="480" w:firstLineChars="200"/>
        <w:outlineLvl w:val="2"/>
        <w:rPr>
          <w:rFonts w:ascii="宋体" w:hAnsi="宋体" w:eastAsia="宋体" w:cs="宋体"/>
          <w:sz w:val="24"/>
        </w:rPr>
      </w:pPr>
      <w:bookmarkStart w:id="36" w:name="_Toc7368"/>
      <w:r>
        <w:rPr>
          <w:rFonts w:hint="eastAsia" w:ascii="宋体" w:hAnsi="宋体" w:eastAsia="宋体" w:cs="宋体"/>
          <w:sz w:val="24"/>
        </w:rPr>
        <w:t>全区人均期望寿命经校正后为82.74岁，男性期望寿命80.76岁，女性期望寿命86.01岁。四大类慢病（心脑血管疾病、恶性肿瘤、慢性呼吸系统疾病和糖尿病）的过早死亡率为10.26%（其中：心脑血管疾病死亡率为290.86/10万、标化死亡率为103.08/10万；恶性肿瘤死亡率为221.96/10万、标化死亡率101.69/10万；慢性呼吸系统疾病死亡率为235.37/10万、标化死亡率为71.61/10万；糖尿病死亡率为30.49/10万、标化死亡率为12.08/10万）。70岁以下人群慢性呼吸系统疾病死亡率19.95/10万，标化死亡率为9.44/10万。</w:t>
      </w:r>
    </w:p>
    <w:p>
      <w:pPr>
        <w:spacing w:line="36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二、肿瘤随访登记情况</w:t>
      </w:r>
      <w:bookmarkEnd w:id="36"/>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（一）发病率和死亡率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登记报告肿瘤新发病例531例，发病率为323.79/10万，标化发病率164.98/10万，死亡365例，死亡率为222.57/10万，标化死亡率为106.06/10万；死亡发病比（M/I）为0.68。其中男性发病率与死亡率分别为367.36/10万、283.50/10万；女性发病率与死亡率分别为277.29/10万、157.55/10万。见表4.2.7。</w:t>
      </w:r>
    </w:p>
    <w:p>
      <w:pPr>
        <w:spacing w:line="360" w:lineRule="auto"/>
        <w:ind w:firstLine="480" w:firstLineChars="200"/>
        <w:rPr>
          <w:rFonts w:hint="eastAsia" w:ascii="宋体" w:hAnsi="宋体" w:eastAsia="宋体" w:cs="宋体"/>
          <w:color w:val="FF0000"/>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表4.2.7      2024年沙湾区肿瘤发病率与死亡率（1/10万）</w:t>
      </w:r>
    </w:p>
    <w:tbl>
      <w:tblPr>
        <w:tblStyle w:val="14"/>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1452"/>
        <w:gridCol w:w="1182"/>
        <w:gridCol w:w="1720"/>
        <w:gridCol w:w="1191"/>
        <w:gridCol w:w="17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076" w:type="dxa"/>
            <w:tcBorders>
              <w:top w:val="single" w:color="auto" w:sz="4" w:space="0"/>
              <w:bottom w:val="single" w:color="auto" w:sz="4" w:space="0"/>
            </w:tcBorders>
            <w:vAlign w:val="center"/>
          </w:tcPr>
          <w:p>
            <w:pPr>
              <w:jc w:val="center"/>
              <w:rPr>
                <w:rFonts w:hint="eastAsia" w:ascii="宋体" w:hAnsi="宋体"/>
                <w:szCs w:val="21"/>
              </w:rPr>
            </w:pPr>
            <w:r>
              <w:rPr>
                <w:rFonts w:hint="eastAsia" w:ascii="宋体" w:hAnsi="宋体"/>
                <w:szCs w:val="21"/>
              </w:rPr>
              <w:t>性别</w:t>
            </w:r>
          </w:p>
        </w:tc>
        <w:tc>
          <w:tcPr>
            <w:tcW w:w="1452" w:type="dxa"/>
            <w:tcBorders>
              <w:top w:val="single" w:color="auto" w:sz="4" w:space="0"/>
              <w:bottom w:val="single" w:color="auto" w:sz="4" w:space="0"/>
            </w:tcBorders>
            <w:vAlign w:val="center"/>
          </w:tcPr>
          <w:p>
            <w:pPr>
              <w:jc w:val="center"/>
              <w:rPr>
                <w:rFonts w:hint="eastAsia" w:ascii="宋体" w:hAnsi="宋体"/>
                <w:szCs w:val="21"/>
              </w:rPr>
            </w:pPr>
            <w:r>
              <w:rPr>
                <w:rFonts w:hint="eastAsia" w:ascii="宋体" w:hAnsi="宋体"/>
                <w:szCs w:val="21"/>
              </w:rPr>
              <w:t>人口数</w:t>
            </w:r>
          </w:p>
        </w:tc>
        <w:tc>
          <w:tcPr>
            <w:tcW w:w="1182" w:type="dxa"/>
            <w:tcBorders>
              <w:top w:val="single" w:color="auto" w:sz="4" w:space="0"/>
              <w:bottom w:val="single" w:color="auto" w:sz="4" w:space="0"/>
            </w:tcBorders>
            <w:vAlign w:val="center"/>
          </w:tcPr>
          <w:p>
            <w:pPr>
              <w:jc w:val="center"/>
              <w:rPr>
                <w:rFonts w:hint="eastAsia" w:ascii="宋体" w:hAnsi="宋体"/>
                <w:szCs w:val="21"/>
              </w:rPr>
            </w:pPr>
            <w:r>
              <w:rPr>
                <w:rFonts w:hint="eastAsia" w:ascii="宋体" w:hAnsi="宋体"/>
                <w:szCs w:val="21"/>
              </w:rPr>
              <w:t>发病数</w:t>
            </w:r>
          </w:p>
        </w:tc>
        <w:tc>
          <w:tcPr>
            <w:tcW w:w="1720" w:type="dxa"/>
            <w:tcBorders>
              <w:top w:val="single" w:color="auto" w:sz="4" w:space="0"/>
              <w:bottom w:val="single" w:color="auto" w:sz="4" w:space="0"/>
            </w:tcBorders>
            <w:vAlign w:val="center"/>
          </w:tcPr>
          <w:p>
            <w:pPr>
              <w:jc w:val="center"/>
              <w:rPr>
                <w:rFonts w:hint="eastAsia" w:ascii="宋体" w:hAnsi="宋体"/>
                <w:szCs w:val="21"/>
              </w:rPr>
            </w:pPr>
            <w:r>
              <w:rPr>
                <w:rFonts w:hint="eastAsia" w:ascii="宋体" w:hAnsi="宋体"/>
                <w:szCs w:val="21"/>
              </w:rPr>
              <w:t>发病率</w:t>
            </w:r>
          </w:p>
        </w:tc>
        <w:tc>
          <w:tcPr>
            <w:tcW w:w="1191" w:type="dxa"/>
            <w:tcBorders>
              <w:top w:val="single" w:color="auto" w:sz="4" w:space="0"/>
              <w:bottom w:val="single" w:color="auto" w:sz="4" w:space="0"/>
            </w:tcBorders>
            <w:vAlign w:val="center"/>
          </w:tcPr>
          <w:p>
            <w:pPr>
              <w:jc w:val="center"/>
              <w:rPr>
                <w:rFonts w:hint="eastAsia" w:ascii="宋体" w:hAnsi="宋体"/>
                <w:szCs w:val="21"/>
              </w:rPr>
            </w:pPr>
            <w:r>
              <w:rPr>
                <w:rFonts w:hint="eastAsia" w:ascii="宋体" w:hAnsi="宋体"/>
                <w:szCs w:val="21"/>
              </w:rPr>
              <w:t>死亡数</w:t>
            </w:r>
          </w:p>
        </w:tc>
        <w:tc>
          <w:tcPr>
            <w:tcW w:w="1712" w:type="dxa"/>
            <w:tcBorders>
              <w:top w:val="single" w:color="auto" w:sz="4" w:space="0"/>
              <w:bottom w:val="single" w:color="auto" w:sz="4" w:space="0"/>
            </w:tcBorders>
            <w:vAlign w:val="center"/>
          </w:tcPr>
          <w:p>
            <w:pPr>
              <w:jc w:val="center"/>
              <w:rPr>
                <w:rFonts w:hint="eastAsia" w:ascii="宋体" w:hAnsi="宋体"/>
                <w:szCs w:val="21"/>
              </w:rPr>
            </w:pPr>
            <w:r>
              <w:rPr>
                <w:rFonts w:hint="eastAsia" w:ascii="宋体" w:hAnsi="宋体"/>
                <w:szCs w:val="21"/>
              </w:rPr>
              <w:t>死亡率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76" w:type="dxa"/>
            <w:tcBorders>
              <w:top w:val="single" w:color="auto" w:sz="4" w:space="0"/>
            </w:tcBorders>
            <w:vAlign w:val="center"/>
          </w:tcPr>
          <w:p>
            <w:pPr>
              <w:jc w:val="center"/>
              <w:rPr>
                <w:rFonts w:hint="eastAsia" w:ascii="宋体" w:hAnsi="宋体"/>
                <w:szCs w:val="21"/>
              </w:rPr>
            </w:pPr>
            <w:r>
              <w:rPr>
                <w:rFonts w:hint="eastAsia" w:ascii="宋体" w:hAnsi="宋体"/>
                <w:szCs w:val="21"/>
              </w:rPr>
              <w:t>男性</w:t>
            </w:r>
          </w:p>
        </w:tc>
        <w:tc>
          <w:tcPr>
            <w:tcW w:w="1452" w:type="dxa"/>
            <w:tcBorders>
              <w:top w:val="single" w:color="auto"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r>
              <w:rPr>
                <w:rFonts w:hint="eastAsia" w:ascii="Times New Roman" w:hAnsi="Times New Roman" w:eastAsia="宋体" w:cs="Times New Roman"/>
                <w:color w:val="000000"/>
                <w:kern w:val="0"/>
                <w:sz w:val="18"/>
                <w:szCs w:val="18"/>
                <w:lang w:bidi="ar"/>
              </w:rPr>
              <w:t>4657</w:t>
            </w:r>
          </w:p>
        </w:tc>
        <w:tc>
          <w:tcPr>
            <w:tcW w:w="1182" w:type="dxa"/>
            <w:tcBorders>
              <w:top w:val="single" w:color="auto" w:sz="4"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311</w:t>
            </w:r>
          </w:p>
        </w:tc>
        <w:tc>
          <w:tcPr>
            <w:tcW w:w="1720" w:type="dxa"/>
            <w:tcBorders>
              <w:top w:val="single" w:color="auto" w:sz="4"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367.36（</w:t>
            </w:r>
            <w:r>
              <w:rPr>
                <w:rFonts w:hint="eastAsia" w:ascii="宋体" w:hAnsi="宋体" w:eastAsia="宋体" w:cs="宋体"/>
                <w:sz w:val="24"/>
              </w:rPr>
              <w:t>*</w:t>
            </w:r>
            <w:r>
              <w:rPr>
                <w:rFonts w:hint="eastAsia" w:ascii="Times New Roman" w:hAnsi="Times New Roman" w:eastAsia="宋体" w:cs="Times New Roman"/>
                <w:color w:val="000000"/>
                <w:kern w:val="0"/>
                <w:sz w:val="18"/>
                <w:szCs w:val="18"/>
                <w:lang w:bidi="ar"/>
              </w:rPr>
              <w:t>）</w:t>
            </w:r>
          </w:p>
        </w:tc>
        <w:tc>
          <w:tcPr>
            <w:tcW w:w="1191" w:type="dxa"/>
            <w:tcBorders>
              <w:top w:val="single" w:color="auto" w:sz="4"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240</w:t>
            </w:r>
          </w:p>
        </w:tc>
        <w:tc>
          <w:tcPr>
            <w:tcW w:w="1712" w:type="dxa"/>
            <w:tcBorders>
              <w:top w:val="single" w:color="auto" w:sz="4"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283.50</w:t>
            </w:r>
            <w:r>
              <w:rPr>
                <w:rFonts w:ascii="Times New Roman" w:hAnsi="Times New Roman" w:eastAsia="宋体" w:cs="Times New Roman"/>
                <w:color w:val="000000"/>
                <w:kern w:val="0"/>
                <w:sz w:val="18"/>
                <w:szCs w:val="18"/>
                <w:lang w:bidi="ar"/>
              </w:rPr>
              <w:t xml:space="preserve"> </w:t>
            </w:r>
            <w:r>
              <w:rPr>
                <w:rFonts w:hint="eastAsia" w:ascii="Times New Roman" w:hAnsi="Times New Roman" w:eastAsia="宋体" w:cs="Times New Roman"/>
                <w:color w:val="000000"/>
                <w:kern w:val="0"/>
                <w:sz w:val="18"/>
                <w:szCs w:val="18"/>
                <w:lang w:bidi="ar"/>
              </w:rPr>
              <w:t>（</w:t>
            </w:r>
            <w:r>
              <w:rPr>
                <w:rFonts w:hint="eastAsia" w:ascii="宋体" w:hAnsi="宋体" w:eastAsia="宋体" w:cs="宋体"/>
                <w:sz w:val="24"/>
              </w:rPr>
              <w:t>*</w:t>
            </w:r>
            <w:r>
              <w:rPr>
                <w:rFonts w:hint="eastAsia" w:ascii="Times New Roman" w:hAnsi="Times New Roman" w:eastAsia="宋体" w:cs="Times New Roman"/>
                <w:color w:val="000000"/>
                <w:kern w:val="0"/>
                <w:sz w:val="18"/>
                <w:szCs w:val="18"/>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076" w:type="dxa"/>
            <w:vAlign w:val="center"/>
          </w:tcPr>
          <w:p>
            <w:pPr>
              <w:jc w:val="center"/>
              <w:rPr>
                <w:rFonts w:hint="eastAsia" w:ascii="宋体" w:hAnsi="宋体"/>
                <w:szCs w:val="21"/>
              </w:rPr>
            </w:pPr>
            <w:r>
              <w:rPr>
                <w:rFonts w:hint="eastAsia" w:ascii="宋体" w:hAnsi="宋体"/>
                <w:szCs w:val="21"/>
              </w:rPr>
              <w:t>女性</w:t>
            </w:r>
          </w:p>
        </w:tc>
        <w:tc>
          <w:tcPr>
            <w:tcW w:w="1452" w:type="dxa"/>
            <w:vAlign w:val="center"/>
          </w:tcPr>
          <w:p>
            <w:pPr>
              <w:widowControl/>
              <w:jc w:val="center"/>
              <w:textAlignment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kern w:val="0"/>
                <w:sz w:val="18"/>
                <w:szCs w:val="18"/>
                <w:lang w:bidi="ar"/>
              </w:rPr>
              <w:t>79338</w:t>
            </w:r>
          </w:p>
        </w:tc>
        <w:tc>
          <w:tcPr>
            <w:tcW w:w="118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220</w:t>
            </w:r>
          </w:p>
        </w:tc>
        <w:tc>
          <w:tcPr>
            <w:tcW w:w="1720"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277.29（</w:t>
            </w:r>
            <w:r>
              <w:rPr>
                <w:rFonts w:hint="eastAsia" w:ascii="宋体" w:hAnsi="宋体" w:eastAsia="宋体" w:cs="宋体"/>
                <w:sz w:val="24"/>
              </w:rPr>
              <w:t>*</w:t>
            </w:r>
            <w:r>
              <w:rPr>
                <w:rFonts w:hint="eastAsia" w:ascii="Times New Roman" w:hAnsi="Times New Roman" w:eastAsia="宋体" w:cs="Times New Roman"/>
                <w:color w:val="000000"/>
                <w:kern w:val="0"/>
                <w:sz w:val="18"/>
                <w:szCs w:val="18"/>
                <w:lang w:bidi="ar"/>
              </w:rPr>
              <w:t>）</w:t>
            </w:r>
          </w:p>
        </w:tc>
        <w:tc>
          <w:tcPr>
            <w:tcW w:w="119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125</w:t>
            </w:r>
          </w:p>
        </w:tc>
        <w:tc>
          <w:tcPr>
            <w:tcW w:w="171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157.55</w:t>
            </w:r>
            <w:r>
              <w:rPr>
                <w:rFonts w:ascii="Times New Roman" w:hAnsi="Times New Roman" w:eastAsia="宋体" w:cs="Times New Roman"/>
                <w:color w:val="000000"/>
                <w:kern w:val="0"/>
                <w:sz w:val="18"/>
                <w:szCs w:val="18"/>
                <w:lang w:bidi="ar"/>
              </w:rPr>
              <w:t xml:space="preserve"> </w:t>
            </w:r>
            <w:r>
              <w:rPr>
                <w:rFonts w:hint="eastAsia" w:ascii="Times New Roman" w:hAnsi="Times New Roman" w:eastAsia="宋体" w:cs="Times New Roman"/>
                <w:color w:val="000000"/>
                <w:kern w:val="0"/>
                <w:sz w:val="18"/>
                <w:szCs w:val="18"/>
                <w:lang w:bidi="ar"/>
              </w:rPr>
              <w:t>（</w:t>
            </w:r>
            <w:r>
              <w:rPr>
                <w:rFonts w:hint="eastAsia" w:ascii="宋体" w:hAnsi="宋体" w:eastAsia="宋体" w:cs="宋体"/>
                <w:sz w:val="24"/>
              </w:rPr>
              <w:t>*</w:t>
            </w:r>
            <w:r>
              <w:rPr>
                <w:rFonts w:hint="eastAsia" w:ascii="Times New Roman" w:hAnsi="Times New Roman" w:eastAsia="宋体" w:cs="Times New Roman"/>
                <w:color w:val="000000"/>
                <w:kern w:val="0"/>
                <w:sz w:val="18"/>
                <w:szCs w:val="18"/>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076" w:type="dxa"/>
            <w:vAlign w:val="center"/>
          </w:tcPr>
          <w:p>
            <w:pPr>
              <w:jc w:val="center"/>
              <w:rPr>
                <w:rFonts w:hint="eastAsia" w:ascii="宋体" w:hAnsi="宋体"/>
                <w:szCs w:val="21"/>
              </w:rPr>
            </w:pPr>
            <w:r>
              <w:rPr>
                <w:rFonts w:hint="eastAsia" w:ascii="宋体" w:hAnsi="宋体"/>
                <w:szCs w:val="21"/>
              </w:rPr>
              <w:t>合计</w:t>
            </w:r>
          </w:p>
        </w:tc>
        <w:tc>
          <w:tcPr>
            <w:tcW w:w="1452" w:type="dxa"/>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cs="Times New Roman"/>
                <w:color w:val="000000"/>
                <w:kern w:val="0"/>
                <w:sz w:val="18"/>
                <w:szCs w:val="18"/>
                <w:lang w:bidi="ar"/>
              </w:rPr>
              <w:t>16</w:t>
            </w:r>
            <w:r>
              <w:rPr>
                <w:rFonts w:hint="eastAsia" w:ascii="Times New Roman" w:hAnsi="Times New Roman" w:cs="Times New Roman"/>
                <w:color w:val="000000"/>
                <w:kern w:val="0"/>
                <w:sz w:val="18"/>
                <w:szCs w:val="18"/>
                <w:lang w:bidi="ar"/>
              </w:rPr>
              <w:t>3995</w:t>
            </w:r>
          </w:p>
        </w:tc>
        <w:tc>
          <w:tcPr>
            <w:tcW w:w="118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531</w:t>
            </w:r>
          </w:p>
        </w:tc>
        <w:tc>
          <w:tcPr>
            <w:tcW w:w="1720"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323.79（</w:t>
            </w:r>
            <w:r>
              <w:rPr>
                <w:rFonts w:hint="eastAsia" w:ascii="宋体" w:hAnsi="宋体" w:eastAsia="宋体" w:cs="宋体"/>
                <w:sz w:val="24"/>
              </w:rPr>
              <w:t>*</w:t>
            </w:r>
            <w:r>
              <w:rPr>
                <w:rFonts w:hint="eastAsia" w:ascii="Times New Roman" w:hAnsi="Times New Roman" w:eastAsia="宋体" w:cs="Times New Roman"/>
                <w:color w:val="000000"/>
                <w:kern w:val="0"/>
                <w:sz w:val="18"/>
                <w:szCs w:val="18"/>
                <w:lang w:bidi="ar"/>
              </w:rPr>
              <w:t>）</w:t>
            </w:r>
          </w:p>
        </w:tc>
        <w:tc>
          <w:tcPr>
            <w:tcW w:w="119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365</w:t>
            </w:r>
          </w:p>
        </w:tc>
        <w:tc>
          <w:tcPr>
            <w:tcW w:w="171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222.57（</w:t>
            </w:r>
            <w:r>
              <w:rPr>
                <w:rFonts w:hint="eastAsia" w:ascii="宋体" w:hAnsi="宋体" w:eastAsia="宋体" w:cs="宋体"/>
                <w:sz w:val="24"/>
              </w:rPr>
              <w:t>*</w:t>
            </w:r>
            <w:r>
              <w:rPr>
                <w:rFonts w:hint="eastAsia" w:ascii="Times New Roman" w:hAnsi="Times New Roman" w:eastAsia="宋体" w:cs="Times New Roman"/>
                <w:color w:val="000000"/>
                <w:kern w:val="0"/>
                <w:sz w:val="18"/>
                <w:szCs w:val="18"/>
                <w:lang w:bidi="ar"/>
              </w:rPr>
              <w:t>）</w:t>
            </w: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*：标化率</w:t>
      </w: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（二）年龄别发病率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全人群居民在0-1岁组无肿瘤新发病例，1-34岁组肿瘤发病维持在较低水平，35岁以后发病率逐渐上升，75-79岁达到高峰，随之开始下降。65岁以后男性肿瘤发病率明显高于女性。75-79岁女性肿瘤发病率达到峰值。见表4.2.8。</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表4.2.8     2024年沙湾区肿瘤年龄别发病率（1/10万）</w:t>
      </w:r>
    </w:p>
    <w:tbl>
      <w:tblPr>
        <w:tblStyle w:val="14"/>
        <w:tblW w:w="0" w:type="auto"/>
        <w:tblInd w:w="93" w:type="dxa"/>
        <w:tblLayout w:type="fixed"/>
        <w:tblCellMar>
          <w:top w:w="15" w:type="dxa"/>
          <w:left w:w="108" w:type="dxa"/>
          <w:bottom w:w="15" w:type="dxa"/>
          <w:right w:w="108" w:type="dxa"/>
        </w:tblCellMar>
      </w:tblPr>
      <w:tblGrid>
        <w:gridCol w:w="1144"/>
        <w:gridCol w:w="1172"/>
        <w:gridCol w:w="1165"/>
        <w:gridCol w:w="260"/>
        <w:gridCol w:w="1172"/>
        <w:gridCol w:w="1165"/>
        <w:gridCol w:w="260"/>
        <w:gridCol w:w="1172"/>
        <w:gridCol w:w="1165"/>
      </w:tblGrid>
      <w:tr>
        <w:tblPrEx>
          <w:tblCellMar>
            <w:top w:w="15" w:type="dxa"/>
            <w:left w:w="108" w:type="dxa"/>
            <w:bottom w:w="15" w:type="dxa"/>
            <w:right w:w="108" w:type="dxa"/>
          </w:tblCellMar>
        </w:tblPrEx>
        <w:trPr>
          <w:trHeight w:val="283" w:hRule="atLeast"/>
        </w:trPr>
        <w:tc>
          <w:tcPr>
            <w:tcW w:w="1144" w:type="dxa"/>
            <w:vMerge w:val="restart"/>
            <w:tcBorders>
              <w:top w:val="single" w:color="000000" w:sz="12" w:space="0"/>
              <w:bottom w:val="single" w:color="000000" w:sz="12" w:space="0"/>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年龄组</w:t>
            </w:r>
          </w:p>
        </w:tc>
        <w:tc>
          <w:tcPr>
            <w:tcW w:w="2337" w:type="dxa"/>
            <w:gridSpan w:val="2"/>
            <w:tcBorders>
              <w:top w:val="single" w:color="000000" w:sz="12" w:space="0"/>
              <w:bottom w:val="single" w:color="000000" w:sz="12" w:space="0"/>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合计</w:t>
            </w:r>
          </w:p>
        </w:tc>
        <w:tc>
          <w:tcPr>
            <w:tcW w:w="260" w:type="dxa"/>
            <w:tcBorders>
              <w:top w:val="single" w:color="000000" w:sz="12" w:space="0"/>
            </w:tcBorders>
            <w:vAlign w:val="center"/>
          </w:tcPr>
          <w:p>
            <w:pPr>
              <w:widowControl/>
              <w:jc w:val="center"/>
              <w:rPr>
                <w:rFonts w:ascii="Calibri" w:hAnsi="Calibri" w:cs="Calibri"/>
                <w:color w:val="000000"/>
                <w:kern w:val="0"/>
                <w:sz w:val="20"/>
              </w:rPr>
            </w:pPr>
          </w:p>
        </w:tc>
        <w:tc>
          <w:tcPr>
            <w:tcW w:w="2337" w:type="dxa"/>
            <w:gridSpan w:val="2"/>
            <w:tcBorders>
              <w:top w:val="single" w:color="000000" w:sz="12" w:space="0"/>
              <w:bottom w:val="single" w:color="000000" w:sz="12" w:space="0"/>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男性</w:t>
            </w:r>
          </w:p>
        </w:tc>
        <w:tc>
          <w:tcPr>
            <w:tcW w:w="260" w:type="dxa"/>
            <w:tcBorders>
              <w:top w:val="single" w:color="000000" w:sz="12" w:space="0"/>
            </w:tcBorders>
            <w:vAlign w:val="center"/>
          </w:tcPr>
          <w:p>
            <w:pPr>
              <w:widowControl/>
              <w:jc w:val="center"/>
              <w:rPr>
                <w:rFonts w:ascii="Calibri" w:hAnsi="Calibri" w:cs="Calibri"/>
                <w:color w:val="000000"/>
                <w:kern w:val="0"/>
                <w:sz w:val="20"/>
              </w:rPr>
            </w:pPr>
          </w:p>
        </w:tc>
        <w:tc>
          <w:tcPr>
            <w:tcW w:w="2337" w:type="dxa"/>
            <w:gridSpan w:val="2"/>
            <w:tcBorders>
              <w:top w:val="single" w:color="000000" w:sz="12" w:space="0"/>
              <w:bottom w:val="single" w:color="000000" w:sz="12" w:space="0"/>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女性</w:t>
            </w:r>
          </w:p>
        </w:tc>
      </w:tr>
      <w:tr>
        <w:tblPrEx>
          <w:tblCellMar>
            <w:top w:w="15" w:type="dxa"/>
            <w:left w:w="108" w:type="dxa"/>
            <w:bottom w:w="15" w:type="dxa"/>
            <w:right w:w="108" w:type="dxa"/>
          </w:tblCellMar>
        </w:tblPrEx>
        <w:trPr>
          <w:trHeight w:val="283" w:hRule="atLeast"/>
        </w:trPr>
        <w:tc>
          <w:tcPr>
            <w:tcW w:w="1144" w:type="dxa"/>
            <w:vMerge w:val="continue"/>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p>
        </w:tc>
        <w:tc>
          <w:tcPr>
            <w:tcW w:w="1172" w:type="dxa"/>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发病率</w:t>
            </w:r>
          </w:p>
        </w:tc>
        <w:tc>
          <w:tcPr>
            <w:tcW w:w="1165" w:type="dxa"/>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构成比（%）</w:t>
            </w:r>
          </w:p>
        </w:tc>
        <w:tc>
          <w:tcPr>
            <w:tcW w:w="260" w:type="dxa"/>
            <w:tcBorders>
              <w:bottom w:val="single" w:color="000000" w:sz="12" w:space="0"/>
            </w:tcBorders>
            <w:vAlign w:val="center"/>
          </w:tcPr>
          <w:p>
            <w:pPr>
              <w:widowControl/>
              <w:jc w:val="center"/>
              <w:rPr>
                <w:rFonts w:hint="eastAsia" w:ascii="宋体" w:hAnsi="宋体" w:cs="宋体"/>
                <w:color w:val="000000"/>
                <w:kern w:val="0"/>
                <w:sz w:val="20"/>
              </w:rPr>
            </w:pPr>
          </w:p>
        </w:tc>
        <w:tc>
          <w:tcPr>
            <w:tcW w:w="1172" w:type="dxa"/>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发病率</w:t>
            </w:r>
          </w:p>
        </w:tc>
        <w:tc>
          <w:tcPr>
            <w:tcW w:w="1165" w:type="dxa"/>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构成比（%）</w:t>
            </w:r>
          </w:p>
        </w:tc>
        <w:tc>
          <w:tcPr>
            <w:tcW w:w="260" w:type="dxa"/>
            <w:tcBorders>
              <w:bottom w:val="single" w:color="000000" w:sz="12" w:space="0"/>
            </w:tcBorders>
            <w:vAlign w:val="center"/>
          </w:tcPr>
          <w:p>
            <w:pPr>
              <w:widowControl/>
              <w:jc w:val="center"/>
              <w:rPr>
                <w:rFonts w:hint="eastAsia" w:ascii="宋体" w:hAnsi="宋体" w:cs="宋体"/>
                <w:color w:val="000000"/>
                <w:kern w:val="0"/>
                <w:sz w:val="20"/>
              </w:rPr>
            </w:pPr>
          </w:p>
        </w:tc>
        <w:tc>
          <w:tcPr>
            <w:tcW w:w="1172" w:type="dxa"/>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发病率</w:t>
            </w:r>
          </w:p>
        </w:tc>
        <w:tc>
          <w:tcPr>
            <w:tcW w:w="1165" w:type="dxa"/>
            <w:tcBorders>
              <w:top w:val="single" w:color="000000" w:sz="12" w:space="0"/>
              <w:bottom w:val="single" w:color="000000" w:sz="12" w:space="0"/>
            </w:tcBorders>
            <w:vAlign w:val="center"/>
          </w:tcPr>
          <w:p>
            <w:pPr>
              <w:widowControl/>
              <w:jc w:val="left"/>
              <w:rPr>
                <w:rFonts w:hint="eastAsia" w:ascii="宋体" w:hAnsi="宋体" w:cs="宋体"/>
                <w:color w:val="000000"/>
                <w:kern w:val="0"/>
                <w:sz w:val="20"/>
              </w:rPr>
            </w:pPr>
            <w:r>
              <w:rPr>
                <w:rFonts w:hint="eastAsia" w:ascii="宋体" w:hAnsi="宋体" w:cs="宋体"/>
                <w:color w:val="000000"/>
                <w:kern w:val="0"/>
                <w:sz w:val="20"/>
              </w:rPr>
              <w:t>构成比（%）</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38.17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0.19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71.38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0.32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21.71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0.19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44.74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0.45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19.47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0.19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40.87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0.45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16.18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0.19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32.80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0.45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22.30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0.38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22.20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0.32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22.39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0.45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42.78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0.75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20.05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0.32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68.74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1.36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81.02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1.51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58.79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0.96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104.80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2.27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126.40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1.69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26.83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0.32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235.78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3.64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166.18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4.14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159.33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3.54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173.64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5.00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227.03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8.85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182.93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6.43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276.38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12.27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285.76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10.73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283.74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9.65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288.03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12.27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422.54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9.04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391.22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7.40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456.12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11.36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534.44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10.17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705.65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11.25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369.36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8.64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886.12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17.70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1256.52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20.90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533.58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13.18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1115.93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16.95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1264.66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17.68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941.87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15.91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80-</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961.20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10.36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1327.43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12.54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574.71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7.27 </w:t>
            </w:r>
          </w:p>
        </w:tc>
      </w:tr>
      <w:tr>
        <w:tblPrEx>
          <w:tblCellMar>
            <w:top w:w="15" w:type="dxa"/>
            <w:left w:w="108" w:type="dxa"/>
            <w:bottom w:w="15" w:type="dxa"/>
            <w:right w:w="108" w:type="dxa"/>
          </w:tblCellMar>
        </w:tblPrEx>
        <w:trPr>
          <w:trHeight w:val="57" w:hRule="atLeast"/>
        </w:trPr>
        <w:tc>
          <w:tcPr>
            <w:tcW w:w="1144"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85+</w:t>
            </w: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868.34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6.97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1395.60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8.36 </w:t>
            </w:r>
          </w:p>
        </w:tc>
        <w:tc>
          <w:tcPr>
            <w:tcW w:w="260"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458.72 </w:t>
            </w:r>
          </w:p>
        </w:tc>
        <w:tc>
          <w:tcPr>
            <w:tcW w:w="116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5.00 </w:t>
            </w:r>
          </w:p>
        </w:tc>
      </w:tr>
      <w:tr>
        <w:tblPrEx>
          <w:tblCellMar>
            <w:top w:w="15" w:type="dxa"/>
            <w:left w:w="108" w:type="dxa"/>
            <w:bottom w:w="15" w:type="dxa"/>
            <w:right w:w="108" w:type="dxa"/>
          </w:tblCellMar>
        </w:tblPrEx>
        <w:trPr>
          <w:trHeight w:val="57" w:hRule="atLeast"/>
        </w:trPr>
        <w:tc>
          <w:tcPr>
            <w:tcW w:w="1144"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合计</w:t>
            </w:r>
          </w:p>
        </w:tc>
        <w:tc>
          <w:tcPr>
            <w:tcW w:w="1172"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323.79 </w:t>
            </w:r>
          </w:p>
        </w:tc>
        <w:tc>
          <w:tcPr>
            <w:tcW w:w="1165"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100.00 </w:t>
            </w:r>
          </w:p>
        </w:tc>
        <w:tc>
          <w:tcPr>
            <w:tcW w:w="260"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367.36 </w:t>
            </w:r>
          </w:p>
        </w:tc>
        <w:tc>
          <w:tcPr>
            <w:tcW w:w="1165"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100</w:t>
            </w:r>
          </w:p>
        </w:tc>
        <w:tc>
          <w:tcPr>
            <w:tcW w:w="260"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72"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277.29 </w:t>
            </w:r>
          </w:p>
        </w:tc>
        <w:tc>
          <w:tcPr>
            <w:tcW w:w="1165"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100.00 </w:t>
            </w:r>
          </w:p>
        </w:tc>
      </w:tr>
    </w:tbl>
    <w:p>
      <w:pPr>
        <w:spacing w:line="360" w:lineRule="auto"/>
        <w:ind w:firstLine="480" w:firstLineChars="200"/>
        <w:rPr>
          <w:rFonts w:hint="eastAsia" w:ascii="宋体" w:hAnsi="宋体" w:eastAsia="宋体" w:cs="宋体"/>
          <w:color w:val="FF000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（三）年龄别死亡率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居民在0-4岁组和20-24岁组无人死亡，5-19岁组和25-34岁组有1人死亡，35岁以后死亡率随年龄增长呈波升高趋势，肿瘤死亡率在80-84岁组到达峰值，85岁以后明显开始下降。44岁之前男性肿瘤死亡率与女性无明显差异，45岁以后男性肿瘤死亡率明显高于女性。见表4.2.9。</w:t>
      </w:r>
    </w:p>
    <w:p>
      <w:pPr>
        <w:spacing w:line="360" w:lineRule="auto"/>
        <w:ind w:firstLine="480" w:firstLineChars="200"/>
        <w:jc w:val="center"/>
        <w:rPr>
          <w:rFonts w:hint="eastAsia" w:ascii="宋体" w:hAnsi="宋体" w:eastAsia="宋体" w:cs="宋体"/>
          <w:color w:val="FF0000"/>
          <w:sz w:val="24"/>
        </w:rPr>
      </w:pPr>
      <w:r>
        <w:rPr>
          <w:rFonts w:hint="eastAsia" w:ascii="宋体" w:hAnsi="宋体" w:eastAsia="宋体" w:cs="宋体"/>
          <w:sz w:val="24"/>
        </w:rPr>
        <w:t>表4.2.9       2024年沙湾区肿瘤年龄别死亡率（1/10万）</w:t>
      </w:r>
    </w:p>
    <w:tbl>
      <w:tblPr>
        <w:tblStyle w:val="14"/>
        <w:tblW w:w="0" w:type="auto"/>
        <w:jc w:val="center"/>
        <w:tblLayout w:type="fixed"/>
        <w:tblCellMar>
          <w:top w:w="15" w:type="dxa"/>
          <w:left w:w="108" w:type="dxa"/>
          <w:bottom w:w="15" w:type="dxa"/>
          <w:right w:w="108" w:type="dxa"/>
        </w:tblCellMar>
      </w:tblPr>
      <w:tblGrid>
        <w:gridCol w:w="909"/>
        <w:gridCol w:w="1058"/>
        <w:gridCol w:w="1038"/>
        <w:gridCol w:w="524"/>
        <w:gridCol w:w="1101"/>
        <w:gridCol w:w="975"/>
        <w:gridCol w:w="543"/>
        <w:gridCol w:w="1219"/>
        <w:gridCol w:w="1155"/>
      </w:tblGrid>
      <w:tr>
        <w:tblPrEx>
          <w:tblCellMar>
            <w:top w:w="15" w:type="dxa"/>
            <w:left w:w="108" w:type="dxa"/>
            <w:bottom w:w="15" w:type="dxa"/>
            <w:right w:w="108" w:type="dxa"/>
          </w:tblCellMar>
        </w:tblPrEx>
        <w:trPr>
          <w:trHeight w:val="285" w:hRule="atLeast"/>
          <w:jc w:val="center"/>
        </w:trPr>
        <w:tc>
          <w:tcPr>
            <w:tcW w:w="909" w:type="dxa"/>
            <w:vMerge w:val="restart"/>
            <w:tcBorders>
              <w:top w:val="single" w:color="000000" w:sz="12" w:space="0"/>
              <w:left w:val="nil"/>
              <w:bottom w:val="nil"/>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年龄组</w:t>
            </w:r>
          </w:p>
        </w:tc>
        <w:tc>
          <w:tcPr>
            <w:tcW w:w="2096" w:type="dxa"/>
            <w:gridSpan w:val="2"/>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合计</w:t>
            </w:r>
          </w:p>
        </w:tc>
        <w:tc>
          <w:tcPr>
            <w:tcW w:w="524" w:type="dxa"/>
            <w:tcBorders>
              <w:top w:val="single" w:color="000000" w:sz="12" w:space="0"/>
              <w:left w:val="nil"/>
              <w:bottom w:val="nil"/>
              <w:right w:val="nil"/>
            </w:tcBorders>
            <w:vAlign w:val="center"/>
          </w:tcPr>
          <w:p>
            <w:pPr>
              <w:widowControl/>
              <w:jc w:val="center"/>
              <w:rPr>
                <w:rFonts w:ascii="Calibri" w:hAnsi="Calibri" w:cs="Calibri"/>
                <w:color w:val="000000"/>
                <w:kern w:val="0"/>
                <w:sz w:val="20"/>
              </w:rPr>
            </w:pPr>
          </w:p>
        </w:tc>
        <w:tc>
          <w:tcPr>
            <w:tcW w:w="2076" w:type="dxa"/>
            <w:gridSpan w:val="2"/>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男性</w:t>
            </w:r>
          </w:p>
        </w:tc>
        <w:tc>
          <w:tcPr>
            <w:tcW w:w="543" w:type="dxa"/>
            <w:tcBorders>
              <w:top w:val="single" w:color="000000" w:sz="12" w:space="0"/>
              <w:left w:val="nil"/>
              <w:bottom w:val="nil"/>
              <w:right w:val="nil"/>
            </w:tcBorders>
            <w:vAlign w:val="center"/>
          </w:tcPr>
          <w:p>
            <w:pPr>
              <w:widowControl/>
              <w:jc w:val="center"/>
              <w:rPr>
                <w:rFonts w:ascii="Calibri" w:hAnsi="Calibri" w:cs="Calibri"/>
                <w:color w:val="000000"/>
                <w:kern w:val="0"/>
                <w:sz w:val="20"/>
              </w:rPr>
            </w:pPr>
          </w:p>
        </w:tc>
        <w:tc>
          <w:tcPr>
            <w:tcW w:w="2374" w:type="dxa"/>
            <w:gridSpan w:val="2"/>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女性</w:t>
            </w:r>
          </w:p>
        </w:tc>
      </w:tr>
      <w:tr>
        <w:tblPrEx>
          <w:tblCellMar>
            <w:top w:w="15" w:type="dxa"/>
            <w:left w:w="108" w:type="dxa"/>
            <w:bottom w:w="15" w:type="dxa"/>
            <w:right w:w="108" w:type="dxa"/>
          </w:tblCellMar>
        </w:tblPrEx>
        <w:trPr>
          <w:trHeight w:val="285" w:hRule="atLeast"/>
          <w:jc w:val="center"/>
        </w:trPr>
        <w:tc>
          <w:tcPr>
            <w:tcW w:w="909" w:type="dxa"/>
            <w:vMerge w:val="continue"/>
            <w:tcBorders>
              <w:top w:val="nil"/>
              <w:left w:val="nil"/>
              <w:bottom w:val="single" w:color="000000" w:sz="12" w:space="0"/>
              <w:right w:val="nil"/>
            </w:tcBorders>
            <w:vAlign w:val="center"/>
          </w:tcPr>
          <w:p>
            <w:pPr>
              <w:widowControl/>
              <w:jc w:val="left"/>
              <w:rPr>
                <w:rFonts w:hint="eastAsia" w:ascii="宋体" w:hAnsi="宋体" w:cs="宋体"/>
                <w:color w:val="000000"/>
                <w:kern w:val="0"/>
                <w:sz w:val="20"/>
              </w:rPr>
            </w:pPr>
          </w:p>
        </w:tc>
        <w:tc>
          <w:tcPr>
            <w:tcW w:w="1058" w:type="dxa"/>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死亡率</w:t>
            </w:r>
          </w:p>
        </w:tc>
        <w:tc>
          <w:tcPr>
            <w:tcW w:w="1038" w:type="dxa"/>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构成比（%）</w:t>
            </w:r>
          </w:p>
        </w:tc>
        <w:tc>
          <w:tcPr>
            <w:tcW w:w="524" w:type="dxa"/>
            <w:tcBorders>
              <w:top w:val="nil"/>
              <w:left w:val="nil"/>
              <w:bottom w:val="single" w:color="000000" w:sz="12" w:space="0"/>
              <w:right w:val="nil"/>
            </w:tcBorders>
            <w:vAlign w:val="center"/>
          </w:tcPr>
          <w:p>
            <w:pPr>
              <w:widowControl/>
              <w:jc w:val="center"/>
              <w:rPr>
                <w:rFonts w:hint="eastAsia" w:ascii="宋体" w:hAnsi="宋体" w:cs="宋体"/>
                <w:color w:val="000000"/>
                <w:kern w:val="0"/>
                <w:sz w:val="20"/>
              </w:rPr>
            </w:pPr>
          </w:p>
        </w:tc>
        <w:tc>
          <w:tcPr>
            <w:tcW w:w="1101" w:type="dxa"/>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死亡率</w:t>
            </w:r>
          </w:p>
        </w:tc>
        <w:tc>
          <w:tcPr>
            <w:tcW w:w="975" w:type="dxa"/>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构成比（%）</w:t>
            </w:r>
          </w:p>
        </w:tc>
        <w:tc>
          <w:tcPr>
            <w:tcW w:w="543" w:type="dxa"/>
            <w:tcBorders>
              <w:top w:val="nil"/>
              <w:left w:val="nil"/>
              <w:bottom w:val="single" w:color="000000" w:sz="12" w:space="0"/>
              <w:right w:val="nil"/>
            </w:tcBorders>
            <w:vAlign w:val="center"/>
          </w:tcPr>
          <w:p>
            <w:pPr>
              <w:widowControl/>
              <w:jc w:val="center"/>
              <w:rPr>
                <w:rFonts w:hint="eastAsia" w:ascii="宋体" w:hAnsi="宋体" w:cs="宋体"/>
                <w:color w:val="000000"/>
                <w:kern w:val="0"/>
                <w:sz w:val="20"/>
              </w:rPr>
            </w:pPr>
          </w:p>
        </w:tc>
        <w:tc>
          <w:tcPr>
            <w:tcW w:w="1219" w:type="dxa"/>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死亡率</w:t>
            </w:r>
          </w:p>
        </w:tc>
        <w:tc>
          <w:tcPr>
            <w:tcW w:w="1155" w:type="dxa"/>
            <w:tcBorders>
              <w:top w:val="single" w:color="000000" w:sz="12" w:space="0"/>
              <w:left w:val="nil"/>
              <w:bottom w:val="single" w:color="000000" w:sz="12" w:space="0"/>
              <w:right w:val="nil"/>
            </w:tcBorders>
            <w:vAlign w:val="center"/>
          </w:tcPr>
          <w:p>
            <w:pPr>
              <w:widowControl/>
              <w:jc w:val="center"/>
              <w:rPr>
                <w:rFonts w:hint="eastAsia" w:ascii="宋体" w:hAnsi="宋体" w:cs="宋体"/>
                <w:color w:val="000000"/>
                <w:kern w:val="0"/>
                <w:sz w:val="20"/>
              </w:rPr>
            </w:pPr>
            <w:r>
              <w:rPr>
                <w:rFonts w:hint="eastAsia" w:ascii="宋体" w:hAnsi="宋体" w:cs="宋体"/>
                <w:color w:val="000000"/>
                <w:kern w:val="0"/>
                <w:sz w:val="20"/>
              </w:rPr>
              <w:t>构成比（%）</w:t>
            </w:r>
          </w:p>
        </w:tc>
      </w:tr>
      <w:tr>
        <w:tblPrEx>
          <w:tblCellMar>
            <w:top w:w="15" w:type="dxa"/>
            <w:left w:w="108" w:type="dxa"/>
            <w:bottom w:w="15" w:type="dxa"/>
            <w:right w:w="108" w:type="dxa"/>
          </w:tblCellMar>
        </w:tblPrEx>
        <w:trPr>
          <w:trHeight w:val="285" w:hRule="atLeast"/>
          <w:jc w:val="center"/>
        </w:trPr>
        <w:tc>
          <w:tcPr>
            <w:tcW w:w="909"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0-</w:t>
            </w:r>
          </w:p>
        </w:tc>
        <w:tc>
          <w:tcPr>
            <w:tcW w:w="1058"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038"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24"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975"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43"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55" w:type="dxa"/>
            <w:tcBorders>
              <w:top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21.71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0.27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44.74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0.80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19.47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0.27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37.17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0.42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17.94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0.27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34.57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0.42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25-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11.15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0.27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22.39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0.80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10.69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0.27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20.05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0.42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40.51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1.10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39.19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0.83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41.92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56.18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1.10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53.66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0.83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58.94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45-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98.19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3.56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144.84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4.17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47.36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2.40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120.76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6.85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146.35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6.67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92.13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7.20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55-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185.49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10.14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208.08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9.17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160.02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176.06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5.48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238.14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5.83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109.47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4.80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65-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603.72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16.71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806.45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16.67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408.24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16.80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537.33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15.62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792.58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17.08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294.39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12.80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75-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743.96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16.44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804.78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14.58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672.77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20.00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80-</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926.25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14.52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1191.29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14.58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646.55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14.40 </w:t>
            </w:r>
          </w:p>
        </w:tc>
      </w:tr>
      <w:tr>
        <w:tblPrEx>
          <w:tblCellMar>
            <w:top w:w="15" w:type="dxa"/>
            <w:left w:w="108" w:type="dxa"/>
            <w:bottom w:w="15" w:type="dxa"/>
            <w:right w:w="108" w:type="dxa"/>
          </w:tblCellMar>
        </w:tblPrEx>
        <w:trPr>
          <w:trHeight w:val="285" w:hRule="atLeast"/>
          <w:jc w:val="center"/>
        </w:trPr>
        <w:tc>
          <w:tcPr>
            <w:tcW w:w="90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85+</w:t>
            </w:r>
          </w:p>
        </w:tc>
        <w:tc>
          <w:tcPr>
            <w:tcW w:w="105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610.19 </w:t>
            </w:r>
          </w:p>
        </w:tc>
        <w:tc>
          <w:tcPr>
            <w:tcW w:w="1038"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7.12 </w:t>
            </w:r>
          </w:p>
        </w:tc>
        <w:tc>
          <w:tcPr>
            <w:tcW w:w="524"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1073.54 </w:t>
            </w:r>
          </w:p>
        </w:tc>
        <w:tc>
          <w:tcPr>
            <w:tcW w:w="97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8.33 </w:t>
            </w:r>
          </w:p>
        </w:tc>
        <w:tc>
          <w:tcPr>
            <w:tcW w:w="543" w:type="dxa"/>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250.21 </w:t>
            </w:r>
          </w:p>
        </w:tc>
        <w:tc>
          <w:tcPr>
            <w:tcW w:w="1155" w:type="dxa"/>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4.80 </w:t>
            </w:r>
          </w:p>
        </w:tc>
      </w:tr>
      <w:tr>
        <w:tblPrEx>
          <w:tblCellMar>
            <w:top w:w="15" w:type="dxa"/>
            <w:left w:w="108" w:type="dxa"/>
            <w:bottom w:w="15" w:type="dxa"/>
            <w:right w:w="108" w:type="dxa"/>
          </w:tblCellMar>
        </w:tblPrEx>
        <w:trPr>
          <w:trHeight w:val="285" w:hRule="atLeast"/>
          <w:jc w:val="center"/>
        </w:trPr>
        <w:tc>
          <w:tcPr>
            <w:tcW w:w="909"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合计</w:t>
            </w:r>
          </w:p>
        </w:tc>
        <w:tc>
          <w:tcPr>
            <w:tcW w:w="1058"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222.57 </w:t>
            </w:r>
          </w:p>
        </w:tc>
        <w:tc>
          <w:tcPr>
            <w:tcW w:w="1038"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100</w:t>
            </w:r>
          </w:p>
        </w:tc>
        <w:tc>
          <w:tcPr>
            <w:tcW w:w="524"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101"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283.50 </w:t>
            </w:r>
          </w:p>
        </w:tc>
        <w:tc>
          <w:tcPr>
            <w:tcW w:w="975"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100</w:t>
            </w:r>
          </w:p>
        </w:tc>
        <w:tc>
          <w:tcPr>
            <w:tcW w:w="543"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p>
        </w:tc>
        <w:tc>
          <w:tcPr>
            <w:tcW w:w="1219"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157.55 </w:t>
            </w:r>
          </w:p>
        </w:tc>
        <w:tc>
          <w:tcPr>
            <w:tcW w:w="1155" w:type="dxa"/>
            <w:tcBorders>
              <w:bottom w:val="single" w:color="000000" w:sz="12" w:space="0"/>
            </w:tcBorders>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100</w:t>
            </w:r>
          </w:p>
        </w:tc>
      </w:tr>
    </w:tbl>
    <w:p>
      <w:pPr>
        <w:spacing w:line="360" w:lineRule="auto"/>
        <w:ind w:firstLine="480" w:firstLineChars="200"/>
        <w:rPr>
          <w:rFonts w:hint="eastAsia" w:ascii="宋体" w:hAnsi="宋体" w:eastAsia="宋体" w:cs="宋体"/>
          <w:color w:val="FF000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（四）肿瘤发病顺位</w:t>
      </w:r>
    </w:p>
    <w:p>
      <w:pPr>
        <w:spacing w:line="360" w:lineRule="auto"/>
        <w:ind w:firstLine="480"/>
        <w:rPr>
          <w:rFonts w:hint="eastAsia" w:ascii="宋体" w:hAnsi="宋体" w:eastAsia="宋体" w:cs="宋体"/>
          <w:sz w:val="24"/>
        </w:rPr>
      </w:pPr>
      <w:r>
        <w:rPr>
          <w:rFonts w:hint="eastAsia" w:ascii="宋体" w:hAnsi="宋体" w:eastAsia="宋体" w:cs="宋体"/>
          <w:sz w:val="24"/>
        </w:rPr>
        <w:t>2024年男女肿瘤发病前2位均是气管支气管肺癌、结直肠癌，男性发病3-5位依次为肝癌、食管癌、前列腺癌。女性发病3-5位依次为乳房癌、子宫颈癌和肝癌。见表4.2.10。</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表4.2.10     2024年沙湾区前10位肿瘤发病</w:t>
      </w:r>
    </w:p>
    <w:tbl>
      <w:tblPr>
        <w:tblStyle w:val="14"/>
        <w:tblpPr w:leftFromText="180" w:rightFromText="180" w:vertAnchor="text" w:horzAnchor="page" w:tblpXSpec="center" w:tblpY="311"/>
        <w:tblOverlap w:val="never"/>
        <w:tblW w:w="862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6"/>
        <w:gridCol w:w="912"/>
        <w:gridCol w:w="915"/>
        <w:gridCol w:w="735"/>
        <w:gridCol w:w="345"/>
        <w:gridCol w:w="848"/>
        <w:gridCol w:w="775"/>
        <w:gridCol w:w="682"/>
        <w:gridCol w:w="477"/>
        <w:gridCol w:w="854"/>
        <w:gridCol w:w="854"/>
        <w:gridCol w:w="85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376" w:type="dxa"/>
            <w:vMerge w:val="restart"/>
            <w:tcBorders>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顺位</w:t>
            </w:r>
          </w:p>
        </w:tc>
        <w:tc>
          <w:tcPr>
            <w:tcW w:w="2562" w:type="dxa"/>
            <w:gridSpan w:val="3"/>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男女合计</w:t>
            </w:r>
          </w:p>
        </w:tc>
        <w:tc>
          <w:tcPr>
            <w:tcW w:w="345" w:type="dxa"/>
            <w:vMerge w:val="restart"/>
            <w:tcBorders>
              <w:top w:val="single" w:color="auto" w:sz="4" w:space="0"/>
              <w:bottom w:val="single" w:color="auto" w:sz="4" w:space="0"/>
            </w:tcBorders>
            <w:vAlign w:val="center"/>
          </w:tcPr>
          <w:p>
            <w:pPr>
              <w:jc w:val="center"/>
              <w:rPr>
                <w:rFonts w:hint="eastAsia" w:ascii="宋体" w:hAnsi="宋体" w:eastAsia="宋体" w:cs="宋体"/>
                <w:color w:val="000000"/>
                <w:kern w:val="0"/>
                <w:sz w:val="16"/>
                <w:szCs w:val="16"/>
              </w:rPr>
            </w:pPr>
            <w:r>
              <w:rPr>
                <w:rFonts w:hint="eastAsia" w:ascii="宋体" w:hAnsi="宋体" w:cs="宋体"/>
                <w:color w:val="000000"/>
                <w:kern w:val="0"/>
                <w:sz w:val="16"/>
                <w:szCs w:val="16"/>
              </w:rPr>
              <w:t>顺位</w:t>
            </w:r>
          </w:p>
        </w:tc>
        <w:tc>
          <w:tcPr>
            <w:tcW w:w="2305" w:type="dxa"/>
            <w:gridSpan w:val="3"/>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男性</w:t>
            </w:r>
          </w:p>
        </w:tc>
        <w:tc>
          <w:tcPr>
            <w:tcW w:w="477" w:type="dxa"/>
            <w:vMerge w:val="restart"/>
            <w:tcBorders>
              <w:top w:val="single" w:color="auto" w:sz="4" w:space="0"/>
              <w:bottom w:val="single" w:color="auto" w:sz="4" w:space="0"/>
            </w:tcBorders>
            <w:vAlign w:val="center"/>
          </w:tcPr>
          <w:p>
            <w:pPr>
              <w:jc w:val="center"/>
              <w:rPr>
                <w:rFonts w:hint="eastAsia" w:ascii="宋体" w:hAnsi="宋体" w:eastAsia="宋体" w:cs="宋体"/>
                <w:color w:val="000000"/>
                <w:kern w:val="0"/>
                <w:sz w:val="16"/>
                <w:szCs w:val="16"/>
              </w:rPr>
            </w:pPr>
            <w:r>
              <w:rPr>
                <w:rFonts w:hint="eastAsia" w:ascii="宋体" w:hAnsi="宋体" w:cs="宋体"/>
                <w:color w:val="000000"/>
                <w:kern w:val="0"/>
                <w:sz w:val="16"/>
                <w:szCs w:val="16"/>
              </w:rPr>
              <w:t>顺位</w:t>
            </w:r>
          </w:p>
        </w:tc>
        <w:tc>
          <w:tcPr>
            <w:tcW w:w="2564" w:type="dxa"/>
            <w:gridSpan w:val="3"/>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女性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376" w:type="dxa"/>
            <w:vMerge w:val="continue"/>
            <w:tcBorders>
              <w:top w:val="single" w:color="auto" w:sz="4" w:space="0"/>
              <w:bottom w:val="single" w:color="auto" w:sz="4" w:space="0"/>
            </w:tcBorders>
            <w:vAlign w:val="center"/>
          </w:tcPr>
          <w:p>
            <w:pPr>
              <w:jc w:val="center"/>
              <w:rPr>
                <w:rFonts w:hint="eastAsia" w:ascii="宋体" w:hAnsi="宋体" w:cs="宋体"/>
                <w:color w:val="000000"/>
                <w:kern w:val="0"/>
                <w:sz w:val="16"/>
                <w:szCs w:val="16"/>
              </w:rPr>
            </w:pPr>
          </w:p>
        </w:tc>
        <w:tc>
          <w:tcPr>
            <w:tcW w:w="912"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肿瘤名称</w:t>
            </w:r>
          </w:p>
        </w:tc>
        <w:tc>
          <w:tcPr>
            <w:tcW w:w="915"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发病率（1/10万）</w:t>
            </w:r>
          </w:p>
        </w:tc>
        <w:tc>
          <w:tcPr>
            <w:tcW w:w="735"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构成比（%）</w:t>
            </w:r>
          </w:p>
        </w:tc>
        <w:tc>
          <w:tcPr>
            <w:tcW w:w="345" w:type="dxa"/>
            <w:vMerge w:val="continue"/>
            <w:tcBorders>
              <w:top w:val="single" w:color="auto" w:sz="4" w:space="0"/>
              <w:bottom w:val="single" w:color="auto" w:sz="4" w:space="0"/>
            </w:tcBorders>
            <w:vAlign w:val="center"/>
          </w:tcPr>
          <w:p>
            <w:pPr>
              <w:jc w:val="center"/>
              <w:rPr>
                <w:rFonts w:hint="eastAsia" w:ascii="宋体" w:hAnsi="宋体" w:cs="宋体"/>
                <w:color w:val="000000"/>
                <w:kern w:val="0"/>
                <w:sz w:val="16"/>
                <w:szCs w:val="16"/>
              </w:rPr>
            </w:pPr>
          </w:p>
        </w:tc>
        <w:tc>
          <w:tcPr>
            <w:tcW w:w="848"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肿瘤名称</w:t>
            </w:r>
          </w:p>
        </w:tc>
        <w:tc>
          <w:tcPr>
            <w:tcW w:w="775"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发病率（1/10万）</w:t>
            </w:r>
          </w:p>
        </w:tc>
        <w:tc>
          <w:tcPr>
            <w:tcW w:w="682"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构成比（%）</w:t>
            </w:r>
          </w:p>
        </w:tc>
        <w:tc>
          <w:tcPr>
            <w:tcW w:w="477" w:type="dxa"/>
            <w:vMerge w:val="continue"/>
            <w:tcBorders>
              <w:top w:val="single" w:color="auto" w:sz="4" w:space="0"/>
              <w:bottom w:val="single" w:color="auto" w:sz="4" w:space="0"/>
            </w:tcBorders>
            <w:vAlign w:val="center"/>
          </w:tcPr>
          <w:p>
            <w:pPr>
              <w:jc w:val="center"/>
              <w:rPr>
                <w:rFonts w:hint="eastAsia" w:ascii="宋体" w:hAnsi="宋体" w:cs="宋体"/>
                <w:color w:val="000000"/>
                <w:kern w:val="0"/>
                <w:sz w:val="16"/>
                <w:szCs w:val="16"/>
              </w:rPr>
            </w:pPr>
          </w:p>
        </w:tc>
        <w:tc>
          <w:tcPr>
            <w:tcW w:w="854"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肿瘤名称</w:t>
            </w:r>
          </w:p>
        </w:tc>
        <w:tc>
          <w:tcPr>
            <w:tcW w:w="854"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发病率（1/10万）</w:t>
            </w:r>
          </w:p>
        </w:tc>
        <w:tc>
          <w:tcPr>
            <w:tcW w:w="856"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构成比（%）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376" w:type="dxa"/>
            <w:tcBorders>
              <w:top w:val="single" w:color="auto" w:sz="4" w:space="0"/>
            </w:tcBorders>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p>
        </w:tc>
        <w:tc>
          <w:tcPr>
            <w:tcW w:w="912"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气管，支气管，肺（C33-C34）</w:t>
            </w:r>
          </w:p>
        </w:tc>
        <w:tc>
          <w:tcPr>
            <w:tcW w:w="915"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71.34 </w:t>
            </w:r>
          </w:p>
        </w:tc>
        <w:tc>
          <w:tcPr>
            <w:tcW w:w="735"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24.68 </w:t>
            </w:r>
          </w:p>
        </w:tc>
        <w:tc>
          <w:tcPr>
            <w:tcW w:w="345" w:type="dxa"/>
            <w:tcBorders>
              <w:top w:val="single" w:color="auto" w:sz="4" w:space="0"/>
            </w:tcBorders>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p>
        </w:tc>
        <w:tc>
          <w:tcPr>
            <w:tcW w:w="848"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气管，支气管，肺（C33-C34）</w:t>
            </w:r>
          </w:p>
        </w:tc>
        <w:tc>
          <w:tcPr>
            <w:tcW w:w="775"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93.32 </w:t>
            </w:r>
          </w:p>
        </w:tc>
        <w:tc>
          <w:tcPr>
            <w:tcW w:w="682"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28.42 </w:t>
            </w:r>
          </w:p>
        </w:tc>
        <w:tc>
          <w:tcPr>
            <w:tcW w:w="477" w:type="dxa"/>
            <w:tcBorders>
              <w:top w:val="single" w:color="auto" w:sz="4" w:space="0"/>
            </w:tcBorders>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p>
        </w:tc>
        <w:tc>
          <w:tcPr>
            <w:tcW w:w="854"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气管，支气管，肺（C33-C34）</w:t>
            </w:r>
          </w:p>
        </w:tc>
        <w:tc>
          <w:tcPr>
            <w:tcW w:w="854"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47.90 </w:t>
            </w:r>
          </w:p>
        </w:tc>
        <w:tc>
          <w:tcPr>
            <w:tcW w:w="856"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19.39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结直肠肛门（C18-C21)</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48.17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16.67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结直肠肛门（C18-C21)</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59.06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17.99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结直肠肛门（C18-C21)</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36.55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14.80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肝脏（C22)</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28.66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9.92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肝脏（C22)</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38.98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11.87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乳房（C50）</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28.99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11.73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食管（C15）</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14.63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5.06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食管（C15）</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28.35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8.63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子宫颈（C53）</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20.17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8.16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乳房（C50）</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14.02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4.85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前列腺（C61）</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21.26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6.47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肝脏（C22)</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17.65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7.14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胃（C16）</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10.98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3.80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胃（C16）</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17.72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5.40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子宫体（C54-C55）</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13.86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5.61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前列腺（C61）</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10.98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3.80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胰腺（C25）</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8.27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2.52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甲状腺（C73）</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11.34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4.59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子宫颈（C53）</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9.76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3.38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甲状腺（C73）</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4.72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1.44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胰腺（C25）</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7.56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3.06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胰腺（C25）</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7.93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2.74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喉（C32）</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4.72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1.44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卵巢（C56）</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6.30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2.55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376"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912"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甲状腺（C73）</w:t>
            </w:r>
          </w:p>
        </w:tc>
        <w:tc>
          <w:tcPr>
            <w:tcW w:w="91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7.93 </w:t>
            </w:r>
          </w:p>
        </w:tc>
        <w:tc>
          <w:tcPr>
            <w:tcW w:w="73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2.74 </w:t>
            </w:r>
          </w:p>
        </w:tc>
        <w:tc>
          <w:tcPr>
            <w:tcW w:w="345"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w:t>
            </w:r>
          </w:p>
        </w:tc>
        <w:tc>
          <w:tcPr>
            <w:tcW w:w="848"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皮肤的黑色素瘤及其他恶性肿瘤(43-44)</w:t>
            </w:r>
          </w:p>
        </w:tc>
        <w:tc>
          <w:tcPr>
            <w:tcW w:w="77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4.72 </w:t>
            </w:r>
          </w:p>
        </w:tc>
        <w:tc>
          <w:tcPr>
            <w:tcW w:w="682"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1.44 </w:t>
            </w:r>
          </w:p>
        </w:tc>
        <w:tc>
          <w:tcPr>
            <w:tcW w:w="477" w:type="dxa"/>
            <w:vAlign w:val="bottom"/>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皮肤(43-44)/胆囊（C23-C24）/原位癌（D00-D09）</w:t>
            </w:r>
          </w:p>
        </w:tc>
        <w:tc>
          <w:tcPr>
            <w:tcW w:w="854"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5.04 </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 xml:space="preserve">2.04 </w:t>
            </w:r>
          </w:p>
        </w:tc>
      </w:tr>
    </w:tbl>
    <w:p>
      <w:pPr>
        <w:spacing w:line="360" w:lineRule="auto"/>
        <w:rPr>
          <w:rFonts w:hint="eastAsia" w:ascii="宋体" w:hAnsi="宋体" w:eastAsia="宋体" w:cs="宋体"/>
          <w:b/>
          <w:color w:val="FF000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（五）肿瘤死亡顺位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2024年男性和女性肿瘤死因顺位第一位均为肺癌，男性肿瘤第2-5位分别为食管癌、结直肠癌、肝癌、和前列腺癌。女性肿瘤第2-5位分别结直肠癌、肝癌、乳腺癌和宫颈癌。见表4.2.11。</w:t>
      </w:r>
    </w:p>
    <w:p>
      <w:pPr>
        <w:spacing w:line="360" w:lineRule="auto"/>
        <w:ind w:firstLine="480" w:firstLineChars="200"/>
        <w:jc w:val="center"/>
        <w:rPr>
          <w:rFonts w:hint="eastAsia" w:ascii="宋体" w:hAnsi="宋体" w:eastAsia="宋体" w:cs="宋体"/>
          <w:color w:val="FF0000"/>
          <w:sz w:val="24"/>
        </w:rPr>
      </w:pPr>
      <w:r>
        <w:rPr>
          <w:rFonts w:hint="eastAsia" w:ascii="宋体" w:hAnsi="宋体" w:eastAsia="宋体" w:cs="宋体"/>
          <w:sz w:val="24"/>
        </w:rPr>
        <w:t>表4.2.11         2024年沙湾区前10位肿瘤死亡</w:t>
      </w:r>
    </w:p>
    <w:tbl>
      <w:tblPr>
        <w:tblStyle w:val="14"/>
        <w:tblW w:w="8944" w:type="dxa"/>
        <w:jc w:val="center"/>
        <w:tblLayout w:type="fixed"/>
        <w:tblCellMar>
          <w:top w:w="15" w:type="dxa"/>
          <w:left w:w="108" w:type="dxa"/>
          <w:bottom w:w="15" w:type="dxa"/>
          <w:right w:w="108" w:type="dxa"/>
        </w:tblCellMar>
      </w:tblPr>
      <w:tblGrid>
        <w:gridCol w:w="331"/>
        <w:gridCol w:w="833"/>
        <w:gridCol w:w="879"/>
        <w:gridCol w:w="856"/>
        <w:gridCol w:w="280"/>
        <w:gridCol w:w="773"/>
        <w:gridCol w:w="803"/>
        <w:gridCol w:w="803"/>
        <w:gridCol w:w="487"/>
        <w:gridCol w:w="1189"/>
        <w:gridCol w:w="855"/>
        <w:gridCol w:w="855"/>
      </w:tblGrid>
      <w:tr>
        <w:tblPrEx>
          <w:tblCellMar>
            <w:top w:w="15" w:type="dxa"/>
            <w:left w:w="108" w:type="dxa"/>
            <w:bottom w:w="15" w:type="dxa"/>
            <w:right w:w="108" w:type="dxa"/>
          </w:tblCellMar>
        </w:tblPrEx>
        <w:trPr>
          <w:trHeight w:val="285" w:hRule="atLeast"/>
          <w:jc w:val="center"/>
        </w:trPr>
        <w:tc>
          <w:tcPr>
            <w:tcW w:w="331" w:type="dxa"/>
            <w:vMerge w:val="restart"/>
            <w:tcBorders>
              <w:top w:val="single" w:color="auto" w:sz="4" w:space="0"/>
              <w:bottom w:val="single" w:color="000000" w:sz="12"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顺位</w:t>
            </w:r>
          </w:p>
        </w:tc>
        <w:tc>
          <w:tcPr>
            <w:tcW w:w="2568" w:type="dxa"/>
            <w:gridSpan w:val="3"/>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男女合计</w:t>
            </w:r>
          </w:p>
        </w:tc>
        <w:tc>
          <w:tcPr>
            <w:tcW w:w="280" w:type="dxa"/>
            <w:vMerge w:val="restart"/>
            <w:tcBorders>
              <w:top w:val="single" w:color="auto" w:sz="4" w:space="0"/>
            </w:tcBorders>
            <w:vAlign w:val="center"/>
          </w:tcPr>
          <w:p>
            <w:pPr>
              <w:jc w:val="center"/>
              <w:rPr>
                <w:rFonts w:hint="eastAsia" w:ascii="宋体" w:hAnsi="宋体" w:eastAsia="宋体" w:cs="宋体"/>
                <w:color w:val="000000"/>
                <w:kern w:val="0"/>
                <w:sz w:val="16"/>
                <w:szCs w:val="16"/>
              </w:rPr>
            </w:pPr>
            <w:r>
              <w:rPr>
                <w:rFonts w:hint="eastAsia" w:ascii="宋体" w:hAnsi="宋体" w:cs="宋体"/>
                <w:color w:val="000000"/>
                <w:kern w:val="0"/>
                <w:sz w:val="16"/>
                <w:szCs w:val="16"/>
              </w:rPr>
              <w:t>顺位</w:t>
            </w:r>
          </w:p>
        </w:tc>
        <w:tc>
          <w:tcPr>
            <w:tcW w:w="2379" w:type="dxa"/>
            <w:gridSpan w:val="3"/>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男性</w:t>
            </w:r>
          </w:p>
        </w:tc>
        <w:tc>
          <w:tcPr>
            <w:tcW w:w="487" w:type="dxa"/>
            <w:vMerge w:val="restart"/>
            <w:tcBorders>
              <w:top w:val="single" w:color="auto" w:sz="4" w:space="0"/>
            </w:tcBorders>
            <w:vAlign w:val="center"/>
          </w:tcPr>
          <w:p>
            <w:pPr>
              <w:jc w:val="center"/>
              <w:rPr>
                <w:rFonts w:hint="eastAsia" w:ascii="宋体" w:hAnsi="宋体" w:eastAsia="宋体" w:cs="宋体"/>
                <w:color w:val="000000"/>
                <w:kern w:val="0"/>
                <w:sz w:val="16"/>
                <w:szCs w:val="16"/>
              </w:rPr>
            </w:pPr>
            <w:r>
              <w:rPr>
                <w:rFonts w:hint="eastAsia" w:ascii="宋体" w:hAnsi="宋体" w:cs="宋体"/>
                <w:color w:val="000000"/>
                <w:kern w:val="0"/>
                <w:sz w:val="16"/>
                <w:szCs w:val="16"/>
              </w:rPr>
              <w:t>顺位</w:t>
            </w:r>
          </w:p>
        </w:tc>
        <w:tc>
          <w:tcPr>
            <w:tcW w:w="2899" w:type="dxa"/>
            <w:gridSpan w:val="3"/>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女性</w:t>
            </w:r>
          </w:p>
        </w:tc>
      </w:tr>
      <w:tr>
        <w:tblPrEx>
          <w:tblCellMar>
            <w:top w:w="15" w:type="dxa"/>
            <w:left w:w="108" w:type="dxa"/>
            <w:bottom w:w="15" w:type="dxa"/>
            <w:right w:w="108" w:type="dxa"/>
          </w:tblCellMar>
        </w:tblPrEx>
        <w:trPr>
          <w:trHeight w:val="405" w:hRule="atLeast"/>
          <w:jc w:val="center"/>
        </w:trPr>
        <w:tc>
          <w:tcPr>
            <w:tcW w:w="331" w:type="dxa"/>
            <w:vMerge w:val="continue"/>
            <w:tcBorders>
              <w:top w:val="single" w:color="000000" w:sz="12" w:space="0"/>
              <w:bottom w:val="single" w:color="auto" w:sz="4" w:space="0"/>
            </w:tcBorders>
            <w:vAlign w:val="center"/>
          </w:tcPr>
          <w:p>
            <w:pPr>
              <w:jc w:val="center"/>
              <w:rPr>
                <w:rFonts w:hint="eastAsia" w:ascii="宋体" w:hAnsi="宋体" w:cs="宋体"/>
                <w:color w:val="000000"/>
                <w:kern w:val="0"/>
                <w:sz w:val="11"/>
                <w:szCs w:val="11"/>
              </w:rPr>
            </w:pPr>
          </w:p>
        </w:tc>
        <w:tc>
          <w:tcPr>
            <w:tcW w:w="833"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肿瘤名称</w:t>
            </w:r>
          </w:p>
        </w:tc>
        <w:tc>
          <w:tcPr>
            <w:tcW w:w="879"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死亡率（1/10万）</w:t>
            </w:r>
          </w:p>
        </w:tc>
        <w:tc>
          <w:tcPr>
            <w:tcW w:w="856"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构成比（%）</w:t>
            </w:r>
          </w:p>
        </w:tc>
        <w:tc>
          <w:tcPr>
            <w:tcW w:w="280" w:type="dxa"/>
            <w:vMerge w:val="continue"/>
            <w:tcBorders>
              <w:bottom w:val="single" w:color="auto" w:sz="4" w:space="0"/>
            </w:tcBorders>
            <w:vAlign w:val="center"/>
          </w:tcPr>
          <w:p>
            <w:pPr>
              <w:jc w:val="center"/>
              <w:rPr>
                <w:rFonts w:hint="eastAsia" w:ascii="宋体" w:hAnsi="宋体" w:cs="宋体"/>
                <w:color w:val="000000"/>
                <w:kern w:val="0"/>
                <w:sz w:val="16"/>
                <w:szCs w:val="16"/>
              </w:rPr>
            </w:pPr>
          </w:p>
        </w:tc>
        <w:tc>
          <w:tcPr>
            <w:tcW w:w="773"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肿瘤名称</w:t>
            </w:r>
          </w:p>
        </w:tc>
        <w:tc>
          <w:tcPr>
            <w:tcW w:w="803"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死亡率（1/10万）</w:t>
            </w:r>
          </w:p>
        </w:tc>
        <w:tc>
          <w:tcPr>
            <w:tcW w:w="803"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构成比（%）</w:t>
            </w:r>
          </w:p>
        </w:tc>
        <w:tc>
          <w:tcPr>
            <w:tcW w:w="487" w:type="dxa"/>
            <w:vMerge w:val="continue"/>
            <w:tcBorders>
              <w:bottom w:val="single" w:color="auto" w:sz="4" w:space="0"/>
            </w:tcBorders>
            <w:vAlign w:val="center"/>
          </w:tcPr>
          <w:p>
            <w:pPr>
              <w:jc w:val="center"/>
              <w:rPr>
                <w:rFonts w:hint="eastAsia" w:ascii="宋体" w:hAnsi="宋体" w:cs="宋体"/>
                <w:color w:val="000000"/>
                <w:kern w:val="0"/>
                <w:sz w:val="16"/>
                <w:szCs w:val="16"/>
              </w:rPr>
            </w:pPr>
          </w:p>
        </w:tc>
        <w:tc>
          <w:tcPr>
            <w:tcW w:w="1189"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肿瘤名称</w:t>
            </w:r>
          </w:p>
        </w:tc>
        <w:tc>
          <w:tcPr>
            <w:tcW w:w="855"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死亡率（1/10万）</w:t>
            </w:r>
          </w:p>
        </w:tc>
        <w:tc>
          <w:tcPr>
            <w:tcW w:w="855" w:type="dxa"/>
            <w:tcBorders>
              <w:top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构成比（%）</w:t>
            </w:r>
          </w:p>
        </w:tc>
      </w:tr>
      <w:tr>
        <w:tblPrEx>
          <w:tblCellMar>
            <w:top w:w="15" w:type="dxa"/>
            <w:left w:w="108" w:type="dxa"/>
            <w:bottom w:w="15" w:type="dxa"/>
            <w:right w:w="108" w:type="dxa"/>
          </w:tblCellMar>
        </w:tblPrEx>
        <w:trPr>
          <w:trHeight w:val="630" w:hRule="atLeast"/>
          <w:jc w:val="center"/>
        </w:trPr>
        <w:tc>
          <w:tcPr>
            <w:tcW w:w="331"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p>
        </w:tc>
        <w:tc>
          <w:tcPr>
            <w:tcW w:w="833"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气管，支气管，肺（C33-C34）</w:t>
            </w:r>
          </w:p>
        </w:tc>
        <w:tc>
          <w:tcPr>
            <w:tcW w:w="879"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64.03</w:t>
            </w:r>
          </w:p>
        </w:tc>
        <w:tc>
          <w:tcPr>
            <w:tcW w:w="856"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33.87</w:t>
            </w:r>
          </w:p>
        </w:tc>
        <w:tc>
          <w:tcPr>
            <w:tcW w:w="280"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p>
        </w:tc>
        <w:tc>
          <w:tcPr>
            <w:tcW w:w="773"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气管，支气管，肺（C33-C34）</w:t>
            </w:r>
          </w:p>
        </w:tc>
        <w:tc>
          <w:tcPr>
            <w:tcW w:w="803"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85.05</w:t>
            </w:r>
          </w:p>
        </w:tc>
        <w:tc>
          <w:tcPr>
            <w:tcW w:w="803"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34.12</w:t>
            </w:r>
          </w:p>
        </w:tc>
        <w:tc>
          <w:tcPr>
            <w:tcW w:w="487"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w:t>
            </w:r>
          </w:p>
        </w:tc>
        <w:tc>
          <w:tcPr>
            <w:tcW w:w="1189"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气管，支气管，肺（C33-C34）</w:t>
            </w:r>
          </w:p>
        </w:tc>
        <w:tc>
          <w:tcPr>
            <w:tcW w:w="855"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41.59</w:t>
            </w:r>
          </w:p>
        </w:tc>
        <w:tc>
          <w:tcPr>
            <w:tcW w:w="855" w:type="dxa"/>
            <w:tcBorders>
              <w:top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33.33</w:t>
            </w:r>
          </w:p>
        </w:tc>
      </w:tr>
      <w:tr>
        <w:tblPrEx>
          <w:tblCellMar>
            <w:top w:w="15" w:type="dxa"/>
            <w:left w:w="108" w:type="dxa"/>
            <w:bottom w:w="15" w:type="dxa"/>
            <w:right w:w="108" w:type="dxa"/>
          </w:tblCellMar>
        </w:tblPrEx>
        <w:trPr>
          <w:trHeight w:val="1188"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结直肠肛门（C18-C21)</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26.22</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13.87</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w:t>
            </w:r>
          </w:p>
        </w:tc>
        <w:tc>
          <w:tcPr>
            <w:tcW w:w="77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食管（C15）</w:t>
            </w:r>
          </w:p>
        </w:tc>
        <w:tc>
          <w:tcPr>
            <w:tcW w:w="80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34.26</w:t>
            </w:r>
          </w:p>
        </w:tc>
        <w:tc>
          <w:tcPr>
            <w:tcW w:w="80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12.08</w:t>
            </w:r>
          </w:p>
        </w:tc>
        <w:tc>
          <w:tcPr>
            <w:tcW w:w="487"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2</w:t>
            </w:r>
          </w:p>
        </w:tc>
        <w:tc>
          <w:tcPr>
            <w:tcW w:w="118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结直肠肛门（C18-C21)</w:t>
            </w:r>
          </w:p>
        </w:tc>
        <w:tc>
          <w:tcPr>
            <w:tcW w:w="855"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21.43</w:t>
            </w:r>
          </w:p>
        </w:tc>
        <w:tc>
          <w:tcPr>
            <w:tcW w:w="855"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17.17</w:t>
            </w:r>
          </w:p>
        </w:tc>
      </w:tr>
      <w:tr>
        <w:tblPrEx>
          <w:tblCellMar>
            <w:top w:w="15" w:type="dxa"/>
            <w:left w:w="108" w:type="dxa"/>
            <w:bottom w:w="15" w:type="dxa"/>
            <w:right w:w="108" w:type="dxa"/>
          </w:tblCellMar>
        </w:tblPrEx>
        <w:trPr>
          <w:trHeight w:val="420"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肝脏（C22)</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24.39</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12.90</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w:t>
            </w:r>
          </w:p>
        </w:tc>
        <w:tc>
          <w:tcPr>
            <w:tcW w:w="77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结直肠肛门（C18-C21)</w:t>
            </w:r>
          </w:p>
        </w:tc>
        <w:tc>
          <w:tcPr>
            <w:tcW w:w="803"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3</w:t>
            </w:r>
            <w:r>
              <w:rPr>
                <w:rFonts w:hint="eastAsia" w:ascii="宋体" w:hAnsi="宋体" w:eastAsia="宋体" w:cs="宋体"/>
                <w:kern w:val="0"/>
                <w:sz w:val="18"/>
                <w:szCs w:val="18"/>
                <w:lang w:bidi="ar"/>
              </w:rPr>
              <w:t>3.07</w:t>
            </w:r>
          </w:p>
        </w:tc>
        <w:tc>
          <w:tcPr>
            <w:tcW w:w="803"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1.67</w:t>
            </w:r>
          </w:p>
        </w:tc>
        <w:tc>
          <w:tcPr>
            <w:tcW w:w="487"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3</w:t>
            </w:r>
          </w:p>
        </w:tc>
        <w:tc>
          <w:tcPr>
            <w:tcW w:w="118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肝脏（C22)</w:t>
            </w:r>
          </w:p>
        </w:tc>
        <w:tc>
          <w:tcPr>
            <w:tcW w:w="855"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5.16</w:t>
            </w:r>
          </w:p>
        </w:tc>
        <w:tc>
          <w:tcPr>
            <w:tcW w:w="85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9.6</w:t>
            </w:r>
          </w:p>
        </w:tc>
      </w:tr>
      <w:tr>
        <w:tblPrEx>
          <w:tblCellMar>
            <w:top w:w="15" w:type="dxa"/>
            <w:left w:w="108" w:type="dxa"/>
            <w:bottom w:w="15" w:type="dxa"/>
            <w:right w:w="108" w:type="dxa"/>
          </w:tblCellMar>
        </w:tblPrEx>
        <w:trPr>
          <w:trHeight w:val="420"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食管（C15）</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14.02</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7.42</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p>
        </w:tc>
        <w:tc>
          <w:tcPr>
            <w:tcW w:w="77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肝脏（C22)</w:t>
            </w:r>
          </w:p>
        </w:tc>
        <w:tc>
          <w:tcPr>
            <w:tcW w:w="80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31.89</w:t>
            </w:r>
          </w:p>
        </w:tc>
        <w:tc>
          <w:tcPr>
            <w:tcW w:w="803"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1.25</w:t>
            </w:r>
          </w:p>
        </w:tc>
        <w:tc>
          <w:tcPr>
            <w:tcW w:w="487"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4</w:t>
            </w:r>
          </w:p>
        </w:tc>
        <w:tc>
          <w:tcPr>
            <w:tcW w:w="118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乳房（C50）</w:t>
            </w:r>
          </w:p>
        </w:tc>
        <w:tc>
          <w:tcPr>
            <w:tcW w:w="855" w:type="dxa"/>
            <w:vAlign w:val="center"/>
          </w:tcPr>
          <w:p>
            <w:pPr>
              <w:widowControl/>
              <w:jc w:val="center"/>
              <w:textAlignment w:val="center"/>
              <w:rPr>
                <w:rFonts w:hint="eastAsia" w:ascii="宋体" w:hAnsi="宋体" w:eastAsia="宋体" w:cs="宋体"/>
                <w:kern w:val="0"/>
                <w:sz w:val="18"/>
                <w:szCs w:val="18"/>
                <w:lang w:bidi="ar"/>
              </w:rPr>
            </w:pPr>
            <w:r>
              <w:rPr>
                <w:rFonts w:ascii="宋体" w:hAnsi="宋体" w:eastAsia="宋体" w:cs="宋体"/>
                <w:kern w:val="0"/>
                <w:sz w:val="18"/>
                <w:szCs w:val="18"/>
                <w:lang w:bidi="ar"/>
              </w:rPr>
              <w:t>1</w:t>
            </w:r>
            <w:r>
              <w:rPr>
                <w:rFonts w:hint="eastAsia" w:ascii="宋体" w:hAnsi="宋体" w:eastAsia="宋体" w:cs="宋体"/>
                <w:kern w:val="0"/>
                <w:sz w:val="18"/>
                <w:szCs w:val="18"/>
                <w:lang w:bidi="ar"/>
              </w:rPr>
              <w:t>3.86</w:t>
            </w:r>
          </w:p>
        </w:tc>
        <w:tc>
          <w:tcPr>
            <w:tcW w:w="85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8.8</w:t>
            </w:r>
          </w:p>
        </w:tc>
      </w:tr>
      <w:tr>
        <w:tblPrEx>
          <w:tblCellMar>
            <w:top w:w="15" w:type="dxa"/>
            <w:left w:w="108" w:type="dxa"/>
            <w:bottom w:w="15" w:type="dxa"/>
            <w:right w:w="108" w:type="dxa"/>
          </w:tblCellMar>
        </w:tblPrEx>
        <w:trPr>
          <w:trHeight w:val="285"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胰腺（C25）</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7.93</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4.19</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p>
        </w:tc>
        <w:tc>
          <w:tcPr>
            <w:tcW w:w="77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前列腺（C61）</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10.63</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4.27</w:t>
            </w:r>
          </w:p>
        </w:tc>
        <w:tc>
          <w:tcPr>
            <w:tcW w:w="487"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w:t>
            </w:r>
          </w:p>
        </w:tc>
        <w:tc>
          <w:tcPr>
            <w:tcW w:w="118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子宫颈（C53）</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10.08</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8.08</w:t>
            </w:r>
          </w:p>
        </w:tc>
      </w:tr>
      <w:tr>
        <w:tblPrEx>
          <w:tblCellMar>
            <w:top w:w="15" w:type="dxa"/>
            <w:left w:w="108" w:type="dxa"/>
            <w:bottom w:w="15" w:type="dxa"/>
            <w:right w:w="108" w:type="dxa"/>
          </w:tblCellMar>
        </w:tblPrEx>
        <w:trPr>
          <w:trHeight w:val="285"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胃（C16）</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6.71</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3.55</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77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胰腺（C25）</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9.45</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3.79</w:t>
            </w:r>
          </w:p>
        </w:tc>
        <w:tc>
          <w:tcPr>
            <w:tcW w:w="487"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118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胰腺（C25）</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6.30</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5.05</w:t>
            </w:r>
          </w:p>
        </w:tc>
      </w:tr>
      <w:tr>
        <w:tblPrEx>
          <w:tblCellMar>
            <w:top w:w="15" w:type="dxa"/>
            <w:left w:w="108" w:type="dxa"/>
            <w:bottom w:w="15" w:type="dxa"/>
            <w:right w:w="108" w:type="dxa"/>
          </w:tblCellMar>
        </w:tblPrEx>
        <w:trPr>
          <w:trHeight w:val="630"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乳房（C50）</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5.49</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2.90</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w:t>
            </w:r>
          </w:p>
        </w:tc>
        <w:tc>
          <w:tcPr>
            <w:tcW w:w="77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胃（C16）</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8.27</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3.32</w:t>
            </w:r>
          </w:p>
        </w:tc>
        <w:tc>
          <w:tcPr>
            <w:tcW w:w="487"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w:t>
            </w:r>
          </w:p>
        </w:tc>
        <w:tc>
          <w:tcPr>
            <w:tcW w:w="118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卵巢（C56）</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6.30</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5.05</w:t>
            </w:r>
          </w:p>
        </w:tc>
      </w:tr>
      <w:tr>
        <w:tblPrEx>
          <w:tblCellMar>
            <w:top w:w="15" w:type="dxa"/>
            <w:left w:w="108" w:type="dxa"/>
            <w:bottom w:w="15" w:type="dxa"/>
            <w:right w:w="108" w:type="dxa"/>
          </w:tblCellMar>
        </w:tblPrEx>
        <w:trPr>
          <w:trHeight w:val="549"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前列腺（C61）</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5.49</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2.90</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w:t>
            </w:r>
          </w:p>
        </w:tc>
        <w:tc>
          <w:tcPr>
            <w:tcW w:w="77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膀胱（C67）</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8.27</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3.32</w:t>
            </w:r>
          </w:p>
        </w:tc>
        <w:tc>
          <w:tcPr>
            <w:tcW w:w="487"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8</w:t>
            </w:r>
          </w:p>
        </w:tc>
        <w:tc>
          <w:tcPr>
            <w:tcW w:w="118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胃（C16）</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5.04</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4.04</w:t>
            </w:r>
          </w:p>
        </w:tc>
      </w:tr>
      <w:tr>
        <w:tblPrEx>
          <w:tblCellMar>
            <w:top w:w="15" w:type="dxa"/>
            <w:left w:w="108" w:type="dxa"/>
            <w:bottom w:w="15" w:type="dxa"/>
            <w:right w:w="108" w:type="dxa"/>
          </w:tblCellMar>
        </w:tblPrEx>
        <w:trPr>
          <w:trHeight w:val="630" w:hRule="atLeast"/>
          <w:jc w:val="center"/>
        </w:trPr>
        <w:tc>
          <w:tcPr>
            <w:tcW w:w="331"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83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膀胱（C67）</w:t>
            </w:r>
          </w:p>
        </w:tc>
        <w:tc>
          <w:tcPr>
            <w:tcW w:w="87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4.88</w:t>
            </w:r>
          </w:p>
        </w:tc>
        <w:tc>
          <w:tcPr>
            <w:tcW w:w="856"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2.58</w:t>
            </w:r>
          </w:p>
        </w:tc>
        <w:tc>
          <w:tcPr>
            <w:tcW w:w="280"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773"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喉（C32）</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7.09</w:t>
            </w:r>
          </w:p>
        </w:tc>
        <w:tc>
          <w:tcPr>
            <w:tcW w:w="803"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2.84</w:t>
            </w:r>
          </w:p>
        </w:tc>
        <w:tc>
          <w:tcPr>
            <w:tcW w:w="487"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118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皮肤的黑色素瘤及其他恶性肿瘤(43-44)</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3.78</w:t>
            </w:r>
          </w:p>
        </w:tc>
        <w:tc>
          <w:tcPr>
            <w:tcW w:w="855"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3.03</w:t>
            </w:r>
          </w:p>
        </w:tc>
      </w:tr>
      <w:tr>
        <w:tblPrEx>
          <w:tblCellMar>
            <w:top w:w="15" w:type="dxa"/>
            <w:left w:w="108" w:type="dxa"/>
            <w:bottom w:w="15" w:type="dxa"/>
            <w:right w:w="108" w:type="dxa"/>
          </w:tblCellMar>
        </w:tblPrEx>
        <w:trPr>
          <w:trHeight w:val="645" w:hRule="atLeast"/>
          <w:jc w:val="center"/>
        </w:trPr>
        <w:tc>
          <w:tcPr>
            <w:tcW w:w="331"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9</w:t>
            </w:r>
          </w:p>
        </w:tc>
        <w:tc>
          <w:tcPr>
            <w:tcW w:w="833"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子宫颈（C53）</w:t>
            </w:r>
          </w:p>
        </w:tc>
        <w:tc>
          <w:tcPr>
            <w:tcW w:w="879"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4.88</w:t>
            </w:r>
          </w:p>
        </w:tc>
        <w:tc>
          <w:tcPr>
            <w:tcW w:w="856"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2.58</w:t>
            </w:r>
          </w:p>
        </w:tc>
        <w:tc>
          <w:tcPr>
            <w:tcW w:w="280"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w:t>
            </w:r>
          </w:p>
        </w:tc>
        <w:tc>
          <w:tcPr>
            <w:tcW w:w="773"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胆囊（C23-C24）</w:t>
            </w:r>
          </w:p>
        </w:tc>
        <w:tc>
          <w:tcPr>
            <w:tcW w:w="803"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3.54</w:t>
            </w:r>
          </w:p>
        </w:tc>
        <w:tc>
          <w:tcPr>
            <w:tcW w:w="803"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1.42</w:t>
            </w:r>
          </w:p>
        </w:tc>
        <w:tc>
          <w:tcPr>
            <w:tcW w:w="487"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10</w:t>
            </w:r>
          </w:p>
        </w:tc>
        <w:tc>
          <w:tcPr>
            <w:tcW w:w="1189"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甲状腺（C73）</w:t>
            </w:r>
          </w:p>
        </w:tc>
        <w:tc>
          <w:tcPr>
            <w:tcW w:w="855"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2.52</w:t>
            </w:r>
          </w:p>
        </w:tc>
        <w:tc>
          <w:tcPr>
            <w:tcW w:w="855" w:type="dxa"/>
            <w:tcBorders>
              <w:bottom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2.02</w:t>
            </w:r>
          </w:p>
        </w:tc>
      </w:tr>
    </w:tbl>
    <w:p>
      <w:pPr>
        <w:spacing w:line="360" w:lineRule="auto"/>
        <w:rPr>
          <w:rFonts w:hint="eastAsia" w:ascii="宋体" w:hAnsi="宋体" w:eastAsia="宋体" w:cs="宋体"/>
          <w:color w:val="FF0000"/>
          <w:sz w:val="24"/>
        </w:rPr>
      </w:pPr>
    </w:p>
    <w:p>
      <w:pPr>
        <w:spacing w:line="360" w:lineRule="auto"/>
        <w:ind w:firstLine="562" w:firstLineChars="200"/>
        <w:outlineLvl w:val="2"/>
        <w:rPr>
          <w:rFonts w:hint="eastAsia" w:ascii="宋体" w:hAnsi="宋体" w:eastAsia="宋体" w:cs="宋体"/>
          <w:b/>
          <w:bCs/>
          <w:sz w:val="28"/>
          <w:szCs w:val="28"/>
        </w:rPr>
      </w:pPr>
      <w:bookmarkStart w:id="37" w:name="_Toc7142"/>
      <w:r>
        <w:rPr>
          <w:rFonts w:hint="eastAsia" w:ascii="宋体" w:hAnsi="宋体" w:eastAsia="宋体" w:cs="宋体"/>
          <w:b/>
          <w:bCs/>
          <w:sz w:val="28"/>
          <w:szCs w:val="28"/>
        </w:rPr>
        <w:t>三、心脑血管疾病发病情况</w:t>
      </w:r>
      <w:bookmarkEnd w:id="3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全区心脑血管事件报告发病数719例，发病率489.17/10万。男性发病387例，发病率516.89/10万；女性发病332例，发病率460.39/10万；男女发病比为1.17:1。</w:t>
      </w:r>
    </w:p>
    <w:p>
      <w:pPr>
        <w:spacing w:line="360" w:lineRule="auto"/>
        <w:ind w:firstLine="241" w:firstLineChars="100"/>
        <w:outlineLvl w:val="3"/>
        <w:rPr>
          <w:rFonts w:hint="eastAsia" w:ascii="宋体" w:hAnsi="宋体" w:eastAsia="宋体" w:cs="宋体"/>
          <w:sz w:val="24"/>
        </w:rPr>
      </w:pPr>
      <w:r>
        <w:rPr>
          <w:rFonts w:hint="eastAsia" w:ascii="宋体" w:hAnsi="宋体" w:eastAsia="宋体" w:cs="宋体"/>
          <w:b/>
          <w:bCs/>
          <w:sz w:val="24"/>
        </w:rPr>
        <w:t>（一）病例上报情况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2024年上报心脑血管疾病监测病例719例。上报数据中，脑卒中589例，占比约81.92%；急性心梗118例，占比约16.41%；心脏性猝死8例，占比约1.11%；心绞痛4例，占比最小，约为0.56%。见表4.2.12。</w:t>
      </w:r>
    </w:p>
    <w:tbl>
      <w:tblPr>
        <w:tblStyle w:val="14"/>
        <w:tblW w:w="8562" w:type="dxa"/>
        <w:tblInd w:w="93" w:type="dxa"/>
        <w:tblLayout w:type="fixed"/>
        <w:tblCellMar>
          <w:top w:w="0" w:type="dxa"/>
          <w:left w:w="108" w:type="dxa"/>
          <w:bottom w:w="0" w:type="dxa"/>
          <w:right w:w="108" w:type="dxa"/>
        </w:tblCellMar>
      </w:tblPr>
      <w:tblGrid>
        <w:gridCol w:w="1245"/>
        <w:gridCol w:w="795"/>
        <w:gridCol w:w="1050"/>
        <w:gridCol w:w="975"/>
        <w:gridCol w:w="1125"/>
        <w:gridCol w:w="990"/>
        <w:gridCol w:w="780"/>
        <w:gridCol w:w="765"/>
        <w:gridCol w:w="837"/>
      </w:tblGrid>
      <w:tr>
        <w:tblPrEx>
          <w:tblCellMar>
            <w:top w:w="0" w:type="dxa"/>
            <w:left w:w="108" w:type="dxa"/>
            <w:bottom w:w="0" w:type="dxa"/>
            <w:right w:w="108" w:type="dxa"/>
          </w:tblCellMar>
        </w:tblPrEx>
        <w:trPr>
          <w:trHeight w:val="595" w:hRule="atLeast"/>
        </w:trPr>
        <w:tc>
          <w:tcPr>
            <w:tcW w:w="8562" w:type="dxa"/>
            <w:gridSpan w:val="9"/>
            <w:tcBorders>
              <w:top w:val="nil"/>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表4.2.12   沙湾区202</w:t>
            </w:r>
            <w:r>
              <w:rPr>
                <w:rFonts w:hint="eastAsia" w:ascii="宋体" w:hAnsi="宋体" w:cs="宋体"/>
                <w:color w:val="000000"/>
                <w:kern w:val="0"/>
                <w:sz w:val="24"/>
                <w:lang w:bidi="ar"/>
              </w:rPr>
              <w:t>4</w:t>
            </w:r>
            <w:r>
              <w:rPr>
                <w:rFonts w:hint="eastAsia" w:ascii="宋体" w:hAnsi="宋体" w:eastAsia="宋体" w:cs="宋体"/>
                <w:color w:val="000000"/>
                <w:kern w:val="0"/>
                <w:sz w:val="24"/>
                <w:lang w:bidi="ar"/>
              </w:rPr>
              <w:t>年心脑血管事件报告发病数、发病率及发病比列</w:t>
            </w:r>
          </w:p>
        </w:tc>
      </w:tr>
      <w:tr>
        <w:tblPrEx>
          <w:tblCellMar>
            <w:top w:w="0" w:type="dxa"/>
            <w:left w:w="108" w:type="dxa"/>
            <w:bottom w:w="0" w:type="dxa"/>
            <w:right w:w="108" w:type="dxa"/>
          </w:tblCellMar>
        </w:tblPrEx>
        <w:trPr>
          <w:trHeight w:val="455" w:hRule="atLeast"/>
        </w:trPr>
        <w:tc>
          <w:tcPr>
            <w:tcW w:w="1245" w:type="dxa"/>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p>
        </w:tc>
        <w:tc>
          <w:tcPr>
            <w:tcW w:w="795" w:type="dxa"/>
            <w:vMerge w:val="restart"/>
            <w:tcBorders>
              <w:top w:val="nil"/>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急性心梗</w:t>
            </w:r>
          </w:p>
        </w:tc>
        <w:tc>
          <w:tcPr>
            <w:tcW w:w="4140" w:type="dxa"/>
            <w:gridSpan w:val="4"/>
            <w:tcBorders>
              <w:top w:val="nil"/>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脑卒中</w:t>
            </w:r>
          </w:p>
        </w:tc>
        <w:tc>
          <w:tcPr>
            <w:tcW w:w="780" w:type="dxa"/>
            <w:vMerge w:val="restart"/>
            <w:tcBorders>
              <w:top w:val="nil"/>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心脏性猝死</w:t>
            </w:r>
          </w:p>
        </w:tc>
        <w:tc>
          <w:tcPr>
            <w:tcW w:w="765" w:type="dxa"/>
            <w:vMerge w:val="restart"/>
            <w:tcBorders>
              <w:top w:val="nil"/>
              <w:left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cs="宋体"/>
                <w:color w:val="000000"/>
                <w:kern w:val="0"/>
                <w:sz w:val="22"/>
                <w:szCs w:val="22"/>
                <w:lang w:bidi="ar"/>
              </w:rPr>
              <w:t>心绞痛</w:t>
            </w:r>
          </w:p>
        </w:tc>
        <w:tc>
          <w:tcPr>
            <w:tcW w:w="837" w:type="dxa"/>
            <w:vMerge w:val="restart"/>
            <w:tcBorders>
              <w:top w:val="nil"/>
              <w:left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108" w:type="dxa"/>
            <w:bottom w:w="0" w:type="dxa"/>
            <w:right w:w="108" w:type="dxa"/>
          </w:tblCellMar>
        </w:tblPrEx>
        <w:trPr>
          <w:trHeight w:val="555" w:hRule="atLeast"/>
        </w:trPr>
        <w:tc>
          <w:tcPr>
            <w:tcW w:w="1245" w:type="dxa"/>
            <w:tcBorders>
              <w:top w:val="nil"/>
              <w:left w:val="nil"/>
              <w:bottom w:val="single" w:color="000000" w:sz="8" w:space="0"/>
              <w:right w:val="nil"/>
            </w:tcBorders>
            <w:shd w:val="clear" w:color="auto" w:fill="auto"/>
            <w:noWrap/>
            <w:vAlign w:val="center"/>
          </w:tcPr>
          <w:p>
            <w:pPr>
              <w:rPr>
                <w:rFonts w:hint="eastAsia" w:ascii="宋体" w:hAnsi="宋体" w:eastAsia="宋体" w:cs="宋体"/>
                <w:color w:val="000000"/>
                <w:sz w:val="22"/>
                <w:szCs w:val="22"/>
              </w:rPr>
            </w:pPr>
          </w:p>
        </w:tc>
        <w:tc>
          <w:tcPr>
            <w:tcW w:w="795" w:type="dxa"/>
            <w:vMerge w:val="continue"/>
            <w:tcBorders>
              <w:top w:val="nil"/>
              <w:left w:val="nil"/>
              <w:bottom w:val="single" w:color="000000" w:sz="8"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1050" w:type="dxa"/>
            <w:tcBorders>
              <w:top w:val="nil"/>
              <w:left w:val="nil"/>
              <w:bottom w:val="single" w:color="000000" w:sz="8" w:space="0"/>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出血性脑卒中</w:t>
            </w:r>
          </w:p>
        </w:tc>
        <w:tc>
          <w:tcPr>
            <w:tcW w:w="975" w:type="dxa"/>
            <w:tcBorders>
              <w:top w:val="nil"/>
              <w:left w:val="nil"/>
              <w:bottom w:val="single" w:color="000000" w:sz="8" w:space="0"/>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缺血性脑卒中</w:t>
            </w:r>
          </w:p>
        </w:tc>
        <w:tc>
          <w:tcPr>
            <w:tcW w:w="1125" w:type="dxa"/>
            <w:tcBorders>
              <w:top w:val="nil"/>
              <w:left w:val="nil"/>
              <w:bottom w:val="single" w:color="000000" w:sz="8" w:space="0"/>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cs="宋体"/>
                <w:color w:val="000000"/>
                <w:kern w:val="0"/>
                <w:sz w:val="22"/>
                <w:szCs w:val="22"/>
                <w:lang w:bidi="ar"/>
              </w:rPr>
              <w:t>蛛网膜下腔出血</w:t>
            </w:r>
          </w:p>
        </w:tc>
        <w:tc>
          <w:tcPr>
            <w:tcW w:w="990" w:type="dxa"/>
            <w:tcBorders>
              <w:top w:val="nil"/>
              <w:left w:val="nil"/>
              <w:bottom w:val="single" w:color="000000" w:sz="8" w:space="0"/>
              <w:right w:val="nil"/>
            </w:tcBorders>
            <w:shd w:val="clear" w:color="auto" w:fill="auto"/>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难分类的卒中</w:t>
            </w:r>
          </w:p>
        </w:tc>
        <w:tc>
          <w:tcPr>
            <w:tcW w:w="780" w:type="dxa"/>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color w:val="000000"/>
                <w:sz w:val="22"/>
                <w:szCs w:val="22"/>
              </w:rPr>
            </w:pPr>
          </w:p>
        </w:tc>
        <w:tc>
          <w:tcPr>
            <w:tcW w:w="765" w:type="dxa"/>
            <w:vMerge w:val="continue"/>
            <w:tcBorders>
              <w:left w:val="nil"/>
              <w:bottom w:val="single" w:color="000000" w:sz="8"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837" w:type="dxa"/>
            <w:vMerge w:val="continue"/>
            <w:tcBorders>
              <w:left w:val="nil"/>
              <w:bottom w:val="single" w:color="000000" w:sz="8" w:space="0"/>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trPr>
        <w:tc>
          <w:tcPr>
            <w:tcW w:w="124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发病数(例)</w:t>
            </w:r>
          </w:p>
        </w:tc>
        <w:tc>
          <w:tcPr>
            <w:tcW w:w="79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118</w:t>
            </w:r>
          </w:p>
        </w:tc>
        <w:tc>
          <w:tcPr>
            <w:tcW w:w="105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57</w:t>
            </w:r>
          </w:p>
        </w:tc>
        <w:tc>
          <w:tcPr>
            <w:tcW w:w="97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523</w:t>
            </w:r>
          </w:p>
        </w:tc>
        <w:tc>
          <w:tcPr>
            <w:tcW w:w="112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0</w:t>
            </w:r>
          </w:p>
        </w:tc>
        <w:tc>
          <w:tcPr>
            <w:tcW w:w="99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9</w:t>
            </w:r>
          </w:p>
        </w:tc>
        <w:tc>
          <w:tcPr>
            <w:tcW w:w="78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8</w:t>
            </w:r>
          </w:p>
        </w:tc>
        <w:tc>
          <w:tcPr>
            <w:tcW w:w="76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4</w:t>
            </w:r>
          </w:p>
        </w:tc>
        <w:tc>
          <w:tcPr>
            <w:tcW w:w="837"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719</w:t>
            </w:r>
          </w:p>
        </w:tc>
      </w:tr>
      <w:tr>
        <w:tblPrEx>
          <w:tblCellMar>
            <w:top w:w="0" w:type="dxa"/>
            <w:left w:w="108" w:type="dxa"/>
            <w:bottom w:w="0" w:type="dxa"/>
            <w:right w:w="108" w:type="dxa"/>
          </w:tblCellMar>
        </w:tblPrEx>
        <w:trPr>
          <w:trHeight w:val="640" w:hRule="atLeast"/>
        </w:trPr>
        <w:tc>
          <w:tcPr>
            <w:tcW w:w="1245" w:type="dxa"/>
            <w:tcBorders>
              <w:top w:val="nil"/>
              <w:left w:val="nil"/>
              <w:bottom w:val="single" w:color="auto" w:sz="4" w:space="0"/>
              <w:right w:val="nil"/>
            </w:tcBorders>
            <w:shd w:val="clear" w:color="auto" w:fill="auto"/>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发病率</w:t>
            </w:r>
          </w:p>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（1/10万）</w:t>
            </w:r>
          </w:p>
        </w:tc>
        <w:tc>
          <w:tcPr>
            <w:tcW w:w="795"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80.28</w:t>
            </w:r>
          </w:p>
        </w:tc>
        <w:tc>
          <w:tcPr>
            <w:tcW w:w="1050"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38.78</w:t>
            </w:r>
          </w:p>
        </w:tc>
        <w:tc>
          <w:tcPr>
            <w:tcW w:w="975"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355.82</w:t>
            </w:r>
          </w:p>
        </w:tc>
        <w:tc>
          <w:tcPr>
            <w:tcW w:w="1125"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w:t>
            </w:r>
          </w:p>
        </w:tc>
        <w:tc>
          <w:tcPr>
            <w:tcW w:w="990"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6.12</w:t>
            </w:r>
          </w:p>
        </w:tc>
        <w:tc>
          <w:tcPr>
            <w:tcW w:w="780"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5.44</w:t>
            </w:r>
            <w:r>
              <w:rPr>
                <w:rFonts w:ascii="Times New Roman" w:hAnsi="Times New Roman" w:eastAsia="方正大标宋简体" w:cs="Times New Roman"/>
                <w:color w:val="000000"/>
                <w:kern w:val="0"/>
                <w:sz w:val="18"/>
                <w:szCs w:val="18"/>
                <w:lang w:bidi="ar"/>
              </w:rPr>
              <w:t xml:space="preserve"> </w:t>
            </w:r>
          </w:p>
        </w:tc>
        <w:tc>
          <w:tcPr>
            <w:tcW w:w="765"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sz w:val="18"/>
                <w:szCs w:val="18"/>
              </w:rPr>
            </w:pPr>
            <w:r>
              <w:rPr>
                <w:rFonts w:hint="eastAsia" w:ascii="Times New Roman" w:hAnsi="Times New Roman" w:eastAsia="方正大标宋简体" w:cs="Times New Roman"/>
                <w:color w:val="000000"/>
                <w:kern w:val="0"/>
                <w:sz w:val="18"/>
                <w:szCs w:val="18"/>
                <w:lang w:bidi="ar"/>
              </w:rPr>
              <w:t>2.72</w:t>
            </w:r>
            <w:r>
              <w:rPr>
                <w:rFonts w:ascii="Times New Roman" w:hAnsi="Times New Roman" w:eastAsia="方正大标宋简体" w:cs="Times New Roman"/>
                <w:color w:val="000000"/>
                <w:kern w:val="0"/>
                <w:sz w:val="18"/>
                <w:szCs w:val="18"/>
                <w:lang w:bidi="ar"/>
              </w:rPr>
              <w:t xml:space="preserve"> </w:t>
            </w:r>
          </w:p>
        </w:tc>
        <w:tc>
          <w:tcPr>
            <w:tcW w:w="837" w:type="dxa"/>
            <w:tcBorders>
              <w:top w:val="nil"/>
              <w:left w:val="nil"/>
              <w:bottom w:val="single" w:color="auto" w:sz="4"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489.17</w:t>
            </w:r>
          </w:p>
        </w:tc>
      </w:tr>
    </w:tbl>
    <w:p>
      <w:pPr>
        <w:spacing w:line="360" w:lineRule="auto"/>
        <w:ind w:firstLine="480" w:firstLineChars="200"/>
        <w:rPr>
          <w:rFonts w:hint="eastAsia" w:ascii="宋体" w:hAnsi="宋体" w:eastAsia="宋体" w:cs="宋体"/>
          <w:color w:val="FF0000"/>
          <w:sz w:val="24"/>
        </w:rPr>
      </w:pPr>
    </w:p>
    <w:p>
      <w:pPr>
        <w:spacing w:line="360" w:lineRule="auto"/>
        <w:ind w:firstLine="480"/>
        <w:outlineLvl w:val="3"/>
        <w:rPr>
          <w:rFonts w:hint="eastAsia" w:ascii="宋体" w:hAnsi="宋体" w:eastAsia="宋体" w:cs="宋体"/>
          <w:sz w:val="24"/>
        </w:rPr>
      </w:pPr>
      <w:r>
        <w:rPr>
          <w:rFonts w:hint="eastAsia" w:ascii="宋体" w:hAnsi="宋体" w:eastAsia="宋体" w:cs="宋体"/>
          <w:b/>
          <w:bCs/>
          <w:sz w:val="24"/>
        </w:rPr>
        <w:t>（二）个案数据来源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心脑血管监测病例主要采取系统直报方式上报数据，2024年共录入719例，其中发病录入471例，占65.51%；死亡补发病248例，占34.49%；死亡未补发病0例。沙湾区2020-2024年心脑血管报告发病总体呈平稳趋势。见图4.2.2。</w:t>
      </w:r>
    </w:p>
    <w:p>
      <w:pPr>
        <w:spacing w:line="360" w:lineRule="auto"/>
        <w:ind w:firstLine="480" w:firstLineChars="200"/>
        <w:rPr>
          <w:rFonts w:hint="eastAsia" w:ascii="宋体" w:hAnsi="宋体" w:eastAsia="宋体" w:cs="宋体"/>
          <w:sz w:val="24"/>
        </w:rPr>
      </w:pPr>
    </w:p>
    <w:p>
      <w:pPr>
        <w:spacing w:line="360" w:lineRule="auto"/>
        <w:ind w:firstLine="480"/>
        <w:jc w:val="center"/>
        <w:rPr>
          <w:rFonts w:hint="eastAsia" w:ascii="宋体" w:hAnsi="宋体" w:eastAsia="宋体" w:cs="宋体"/>
          <w:color w:val="FF0000"/>
          <w:sz w:val="24"/>
        </w:rPr>
      </w:pPr>
      <w:r>
        <w:drawing>
          <wp:inline distT="0" distB="0" distL="114300" distR="114300">
            <wp:extent cx="4826000" cy="2743200"/>
            <wp:effectExtent l="4445" t="4445" r="8255" b="14605"/>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line="360" w:lineRule="auto"/>
        <w:jc w:val="center"/>
        <w:rPr>
          <w:rFonts w:hint="eastAsia" w:ascii="宋体" w:hAnsi="宋体" w:eastAsia="宋体" w:cs="宋体"/>
          <w:sz w:val="24"/>
        </w:rPr>
      </w:pPr>
      <w:r>
        <w:rPr>
          <w:rFonts w:hint="eastAsia" w:ascii="宋体" w:hAnsi="宋体" w:cs="宋体"/>
          <w:sz w:val="24"/>
        </w:rPr>
        <w:t>图4.2.2   2020-2024</w:t>
      </w:r>
      <w:r>
        <w:rPr>
          <w:rFonts w:hint="eastAsia" w:ascii="宋体" w:hAnsi="宋体" w:eastAsia="宋体" w:cs="宋体"/>
          <w:sz w:val="24"/>
        </w:rPr>
        <w:t>年心脑血管事件发病情况</w:t>
      </w:r>
    </w:p>
    <w:p>
      <w:pPr>
        <w:spacing w:line="360" w:lineRule="auto"/>
        <w:ind w:firstLine="480"/>
        <w:jc w:val="left"/>
        <w:rPr>
          <w:rFonts w:hint="eastAsia" w:ascii="宋体" w:hAnsi="宋体" w:eastAsia="宋体" w:cs="宋体"/>
          <w:b/>
          <w:bCs/>
          <w:color w:val="FF0000"/>
          <w:sz w:val="24"/>
        </w:rPr>
      </w:pPr>
    </w:p>
    <w:p>
      <w:pPr>
        <w:spacing w:line="360" w:lineRule="auto"/>
        <w:ind w:firstLine="480"/>
        <w:jc w:val="left"/>
        <w:outlineLvl w:val="3"/>
        <w:rPr>
          <w:rFonts w:hint="eastAsia" w:ascii="宋体" w:hAnsi="宋体" w:eastAsia="宋体" w:cs="宋体"/>
          <w:b/>
          <w:bCs/>
          <w:sz w:val="24"/>
        </w:rPr>
      </w:pPr>
      <w:r>
        <w:rPr>
          <w:rFonts w:hint="eastAsia" w:ascii="宋体" w:hAnsi="宋体" w:eastAsia="宋体" w:cs="宋体"/>
          <w:b/>
          <w:bCs/>
          <w:sz w:val="24"/>
        </w:rPr>
        <w:t>（三）分年龄组及病种发病率</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24岁年龄组前，无急性心脑血管事件发病，25岁年龄组以后逐渐有少量发病，到50岁年龄组以后，随着年龄的增加，发病逐步增多，65岁以后年龄组发病大幅增加。见图4.2.3。</w:t>
      </w:r>
    </w:p>
    <w:p>
      <w:pPr>
        <w:spacing w:line="360" w:lineRule="auto"/>
        <w:ind w:firstLine="480"/>
        <w:jc w:val="center"/>
        <w:rPr>
          <w:color w:val="FF0000"/>
        </w:rPr>
      </w:pPr>
      <w:r>
        <w:drawing>
          <wp:inline distT="0" distB="0" distL="114300" distR="114300">
            <wp:extent cx="5247640" cy="3448685"/>
            <wp:effectExtent l="4445" t="4445" r="5715" b="1397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line="360" w:lineRule="auto"/>
        <w:ind w:firstLine="480"/>
        <w:jc w:val="center"/>
        <w:rPr>
          <w:rFonts w:hint="eastAsia" w:ascii="宋体" w:hAnsi="宋体" w:eastAsia="宋体" w:cs="宋体"/>
          <w:sz w:val="24"/>
        </w:rPr>
      </w:pPr>
      <w:r>
        <w:rPr>
          <w:rFonts w:hint="eastAsia" w:ascii="宋体" w:hAnsi="宋体" w:eastAsia="宋体" w:cs="宋体"/>
          <w:sz w:val="24"/>
        </w:rPr>
        <w:t>图4.2.3   沙湾区202</w:t>
      </w:r>
      <w:r>
        <w:rPr>
          <w:rFonts w:hint="eastAsia" w:ascii="宋体" w:hAnsi="宋体" w:cs="宋体"/>
          <w:sz w:val="24"/>
        </w:rPr>
        <w:t>4</w:t>
      </w:r>
      <w:r>
        <w:rPr>
          <w:rFonts w:hint="eastAsia" w:ascii="宋体" w:hAnsi="宋体" w:eastAsia="宋体" w:cs="宋体"/>
          <w:sz w:val="24"/>
        </w:rPr>
        <w:t>年心脑血管事件各年龄段全人群发病率</w:t>
      </w:r>
    </w:p>
    <w:p>
      <w:pPr>
        <w:spacing w:line="360" w:lineRule="auto"/>
        <w:ind w:firstLine="482" w:firstLineChars="200"/>
        <w:outlineLvl w:val="3"/>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（四）致死性事件报告情况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2024年全年共报告死亡病例248例，死亡率168.73/10万，分病种死亡率从高到低依次为脑卒中、急性心梗、心脏性猝死，与发病情况一致。脑卒中</w:t>
      </w:r>
      <w:r>
        <w:rPr>
          <w:rFonts w:hint="eastAsia" w:ascii="宋体" w:hAnsi="宋体" w:eastAsia="宋体" w:cs="宋体"/>
          <w:sz w:val="24"/>
          <w:lang w:val="en-US" w:eastAsia="zh-CN"/>
        </w:rPr>
        <w:t>急性</w:t>
      </w:r>
      <w:r>
        <w:rPr>
          <w:rFonts w:hint="eastAsia" w:ascii="宋体" w:hAnsi="宋体" w:eastAsia="宋体" w:cs="宋体"/>
          <w:sz w:val="24"/>
        </w:rPr>
        <w:t>心梗男性发病高于女性。见表4.2.13。</w:t>
      </w:r>
    </w:p>
    <w:tbl>
      <w:tblPr>
        <w:tblStyle w:val="14"/>
        <w:tblW w:w="9105" w:type="dxa"/>
        <w:tblInd w:w="-249" w:type="dxa"/>
        <w:tblLayout w:type="fixed"/>
        <w:tblCellMar>
          <w:top w:w="0" w:type="dxa"/>
          <w:left w:w="108" w:type="dxa"/>
          <w:bottom w:w="0" w:type="dxa"/>
          <w:right w:w="108" w:type="dxa"/>
        </w:tblCellMar>
      </w:tblPr>
      <w:tblGrid>
        <w:gridCol w:w="1272"/>
        <w:gridCol w:w="763"/>
        <w:gridCol w:w="913"/>
        <w:gridCol w:w="884"/>
        <w:gridCol w:w="722"/>
        <w:gridCol w:w="236"/>
        <w:gridCol w:w="749"/>
        <w:gridCol w:w="794"/>
        <w:gridCol w:w="869"/>
        <w:gridCol w:w="779"/>
        <w:gridCol w:w="270"/>
        <w:gridCol w:w="854"/>
      </w:tblGrid>
      <w:tr>
        <w:tblPrEx>
          <w:tblCellMar>
            <w:top w:w="0" w:type="dxa"/>
            <w:left w:w="108" w:type="dxa"/>
            <w:bottom w:w="0" w:type="dxa"/>
            <w:right w:w="108" w:type="dxa"/>
          </w:tblCellMar>
        </w:tblPrEx>
        <w:trPr>
          <w:trHeight w:val="600" w:hRule="atLeast"/>
        </w:trPr>
        <w:tc>
          <w:tcPr>
            <w:tcW w:w="9105" w:type="dxa"/>
            <w:gridSpan w:val="12"/>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w:t>
            </w:r>
            <w:r>
              <w:rPr>
                <w:rFonts w:hint="eastAsia" w:ascii="宋体" w:hAnsi="宋体" w:cs="宋体"/>
                <w:color w:val="000000"/>
                <w:kern w:val="0"/>
                <w:sz w:val="22"/>
                <w:szCs w:val="22"/>
                <w:lang w:bidi="ar"/>
              </w:rPr>
              <w:t>4.2.13</w:t>
            </w:r>
            <w:r>
              <w:rPr>
                <w:rFonts w:hint="eastAsia" w:ascii="宋体" w:hAnsi="宋体" w:eastAsia="宋体" w:cs="宋体"/>
                <w:color w:val="000000"/>
                <w:kern w:val="0"/>
                <w:sz w:val="22"/>
                <w:szCs w:val="22"/>
                <w:lang w:bidi="ar"/>
              </w:rPr>
              <w:t xml:space="preserve">   沙湾区202</w:t>
            </w:r>
            <w:r>
              <w:rPr>
                <w:rFonts w:hint="eastAsia" w:ascii="宋体" w:hAnsi="宋体" w:cs="宋体"/>
                <w:color w:val="000000"/>
                <w:kern w:val="0"/>
                <w:sz w:val="22"/>
                <w:szCs w:val="22"/>
                <w:lang w:bidi="ar"/>
              </w:rPr>
              <w:t>4</w:t>
            </w:r>
            <w:r>
              <w:rPr>
                <w:rFonts w:hint="eastAsia" w:ascii="宋体" w:hAnsi="宋体" w:eastAsia="宋体" w:cs="宋体"/>
                <w:color w:val="000000"/>
                <w:kern w:val="0"/>
                <w:sz w:val="22"/>
                <w:szCs w:val="22"/>
                <w:lang w:bidi="ar"/>
              </w:rPr>
              <w:t>年心脑血管事件致死性事件报告情况</w:t>
            </w:r>
          </w:p>
        </w:tc>
      </w:tr>
      <w:tr>
        <w:tblPrEx>
          <w:tblCellMar>
            <w:top w:w="0" w:type="dxa"/>
            <w:left w:w="108" w:type="dxa"/>
            <w:bottom w:w="0" w:type="dxa"/>
            <w:right w:w="108" w:type="dxa"/>
          </w:tblCellMar>
        </w:tblPrEx>
        <w:trPr>
          <w:trHeight w:val="480" w:hRule="atLeast"/>
        </w:trPr>
        <w:tc>
          <w:tcPr>
            <w:tcW w:w="1275" w:type="dxa"/>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color w:val="000000"/>
                <w:sz w:val="20"/>
                <w:szCs w:val="20"/>
              </w:rPr>
            </w:pPr>
          </w:p>
        </w:tc>
        <w:tc>
          <w:tcPr>
            <w:tcW w:w="3288" w:type="dxa"/>
            <w:gridSpan w:val="4"/>
            <w:tcBorders>
              <w:top w:val="single" w:color="000000" w:sz="8" w:space="0"/>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男性</w:t>
            </w:r>
          </w:p>
        </w:tc>
        <w:tc>
          <w:tcPr>
            <w:tcW w:w="222" w:type="dxa"/>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color w:val="000000"/>
                <w:sz w:val="20"/>
                <w:szCs w:val="20"/>
              </w:rPr>
            </w:pPr>
          </w:p>
        </w:tc>
        <w:tc>
          <w:tcPr>
            <w:tcW w:w="3195" w:type="dxa"/>
            <w:gridSpan w:val="4"/>
            <w:tcBorders>
              <w:top w:val="single" w:color="000000" w:sz="8" w:space="0"/>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女性</w:t>
            </w:r>
          </w:p>
        </w:tc>
        <w:tc>
          <w:tcPr>
            <w:tcW w:w="270" w:type="dxa"/>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color w:val="000000"/>
                <w:sz w:val="20"/>
                <w:szCs w:val="20"/>
              </w:rPr>
            </w:pPr>
          </w:p>
        </w:tc>
        <w:tc>
          <w:tcPr>
            <w:tcW w:w="855" w:type="dxa"/>
            <w:vMerge w:val="restart"/>
            <w:tcBorders>
              <w:top w:val="single" w:color="000000" w:sz="8" w:space="0"/>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r>
      <w:tr>
        <w:trPr>
          <w:trHeight w:val="600" w:hRule="atLeast"/>
        </w:trPr>
        <w:tc>
          <w:tcPr>
            <w:tcW w:w="1275" w:type="dxa"/>
            <w:tcBorders>
              <w:top w:val="nil"/>
              <w:left w:val="nil"/>
              <w:bottom w:val="nil"/>
              <w:right w:val="nil"/>
            </w:tcBorders>
            <w:shd w:val="clear" w:color="auto" w:fill="auto"/>
            <w:noWrap/>
            <w:vAlign w:val="center"/>
          </w:tcPr>
          <w:p>
            <w:pPr>
              <w:rPr>
                <w:rFonts w:hint="eastAsia" w:ascii="宋体" w:hAnsi="宋体" w:eastAsia="宋体" w:cs="宋体"/>
                <w:color w:val="000000"/>
                <w:sz w:val="20"/>
                <w:szCs w:val="20"/>
              </w:rPr>
            </w:pPr>
          </w:p>
        </w:tc>
        <w:tc>
          <w:tcPr>
            <w:tcW w:w="765" w:type="dxa"/>
            <w:tcBorders>
              <w:top w:val="single" w:color="000000" w:sz="8" w:space="0"/>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脑卒中</w:t>
            </w:r>
          </w:p>
        </w:tc>
        <w:tc>
          <w:tcPr>
            <w:tcW w:w="915" w:type="dxa"/>
            <w:tcBorders>
              <w:top w:val="single" w:color="000000" w:sz="8" w:space="0"/>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急性心梗</w:t>
            </w:r>
          </w:p>
        </w:tc>
        <w:tc>
          <w:tcPr>
            <w:tcW w:w="885" w:type="dxa"/>
            <w:tcBorders>
              <w:top w:val="single" w:color="000000" w:sz="8" w:space="0"/>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心脏性猝死</w:t>
            </w:r>
          </w:p>
        </w:tc>
        <w:tc>
          <w:tcPr>
            <w:tcW w:w="723" w:type="dxa"/>
            <w:tcBorders>
              <w:top w:val="single" w:color="000000" w:sz="8" w:space="0"/>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222"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0"/>
                <w:szCs w:val="20"/>
              </w:rPr>
            </w:pPr>
          </w:p>
        </w:tc>
        <w:tc>
          <w:tcPr>
            <w:tcW w:w="750" w:type="dxa"/>
            <w:tcBorders>
              <w:top w:val="nil"/>
              <w:left w:val="nil"/>
              <w:bottom w:val="single" w:color="000000" w:sz="8" w:space="0"/>
              <w:right w:val="nil"/>
            </w:tcBorders>
            <w:shd w:val="clear" w:color="auto" w:fill="auto"/>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脑卒中</w:t>
            </w:r>
          </w:p>
        </w:tc>
        <w:tc>
          <w:tcPr>
            <w:tcW w:w="795" w:type="dxa"/>
            <w:tcBorders>
              <w:top w:val="nil"/>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急性心梗</w:t>
            </w:r>
          </w:p>
        </w:tc>
        <w:tc>
          <w:tcPr>
            <w:tcW w:w="870" w:type="dxa"/>
            <w:tcBorders>
              <w:top w:val="nil"/>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心脏性猝死</w:t>
            </w:r>
          </w:p>
        </w:tc>
        <w:tc>
          <w:tcPr>
            <w:tcW w:w="780" w:type="dxa"/>
            <w:tcBorders>
              <w:top w:val="nil"/>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2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0"/>
                <w:szCs w:val="20"/>
              </w:rPr>
            </w:pPr>
          </w:p>
        </w:tc>
        <w:tc>
          <w:tcPr>
            <w:tcW w:w="855" w:type="dxa"/>
            <w:vMerge w:val="continue"/>
            <w:tcBorders>
              <w:top w:val="single" w:color="000000" w:sz="8" w:space="0"/>
              <w:left w:val="nil"/>
              <w:bottom w:val="single" w:color="000000" w:sz="8" w:space="0"/>
              <w:right w:val="nil"/>
            </w:tcBorders>
            <w:shd w:val="clear" w:color="auto" w:fill="auto"/>
            <w:noWrap/>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680" w:hRule="atLeast"/>
        </w:trPr>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死亡数（例）</w:t>
            </w:r>
          </w:p>
        </w:tc>
        <w:tc>
          <w:tcPr>
            <w:tcW w:w="76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82</w:t>
            </w:r>
          </w:p>
        </w:tc>
        <w:tc>
          <w:tcPr>
            <w:tcW w:w="915" w:type="dxa"/>
            <w:tcBorders>
              <w:top w:val="single" w:color="000000" w:sz="8" w:space="0"/>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54</w:t>
            </w:r>
          </w:p>
        </w:tc>
        <w:tc>
          <w:tcPr>
            <w:tcW w:w="88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3</w:t>
            </w:r>
          </w:p>
        </w:tc>
        <w:tc>
          <w:tcPr>
            <w:tcW w:w="723"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139</w:t>
            </w:r>
          </w:p>
        </w:tc>
        <w:tc>
          <w:tcPr>
            <w:tcW w:w="222"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p>
        </w:tc>
        <w:tc>
          <w:tcPr>
            <w:tcW w:w="75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60</w:t>
            </w:r>
          </w:p>
        </w:tc>
        <w:tc>
          <w:tcPr>
            <w:tcW w:w="79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44</w:t>
            </w:r>
          </w:p>
        </w:tc>
        <w:tc>
          <w:tcPr>
            <w:tcW w:w="87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5</w:t>
            </w:r>
          </w:p>
        </w:tc>
        <w:tc>
          <w:tcPr>
            <w:tcW w:w="78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109</w:t>
            </w:r>
          </w:p>
        </w:tc>
        <w:tc>
          <w:tcPr>
            <w:tcW w:w="27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p>
        </w:tc>
        <w:tc>
          <w:tcPr>
            <w:tcW w:w="85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248</w:t>
            </w:r>
          </w:p>
        </w:tc>
      </w:tr>
      <w:tr>
        <w:tblPrEx>
          <w:tblCellMar>
            <w:top w:w="0" w:type="dxa"/>
            <w:left w:w="108" w:type="dxa"/>
            <w:bottom w:w="0" w:type="dxa"/>
            <w:right w:w="108" w:type="dxa"/>
          </w:tblCellMar>
        </w:tblPrEx>
        <w:trPr>
          <w:trHeight w:val="840" w:hRule="atLeast"/>
        </w:trPr>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死亡占比（%）</w:t>
            </w:r>
          </w:p>
        </w:tc>
        <w:tc>
          <w:tcPr>
            <w:tcW w:w="76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11.40</w:t>
            </w:r>
          </w:p>
        </w:tc>
        <w:tc>
          <w:tcPr>
            <w:tcW w:w="91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7.51</w:t>
            </w:r>
          </w:p>
        </w:tc>
        <w:tc>
          <w:tcPr>
            <w:tcW w:w="88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0.42</w:t>
            </w:r>
          </w:p>
        </w:tc>
        <w:tc>
          <w:tcPr>
            <w:tcW w:w="723"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19.33</w:t>
            </w:r>
          </w:p>
        </w:tc>
        <w:tc>
          <w:tcPr>
            <w:tcW w:w="222"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p>
        </w:tc>
        <w:tc>
          <w:tcPr>
            <w:tcW w:w="75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8.34</w:t>
            </w:r>
          </w:p>
        </w:tc>
        <w:tc>
          <w:tcPr>
            <w:tcW w:w="79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6.12</w:t>
            </w:r>
          </w:p>
        </w:tc>
        <w:tc>
          <w:tcPr>
            <w:tcW w:w="87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0.70</w:t>
            </w:r>
          </w:p>
        </w:tc>
        <w:tc>
          <w:tcPr>
            <w:tcW w:w="78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15.16</w:t>
            </w:r>
          </w:p>
        </w:tc>
        <w:tc>
          <w:tcPr>
            <w:tcW w:w="270"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p>
        </w:tc>
        <w:tc>
          <w:tcPr>
            <w:tcW w:w="855" w:type="dxa"/>
            <w:tcBorders>
              <w:top w:val="nil"/>
              <w:left w:val="nil"/>
              <w:bottom w:val="nil"/>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34.49</w:t>
            </w:r>
          </w:p>
        </w:tc>
      </w:tr>
      <w:tr>
        <w:tblPrEx>
          <w:tblCellMar>
            <w:top w:w="0" w:type="dxa"/>
            <w:left w:w="108" w:type="dxa"/>
            <w:bottom w:w="0" w:type="dxa"/>
            <w:right w:w="108" w:type="dxa"/>
          </w:tblCellMar>
        </w:tblPrEx>
        <w:trPr>
          <w:trHeight w:val="900" w:hRule="atLeast"/>
        </w:trPr>
        <w:tc>
          <w:tcPr>
            <w:tcW w:w="1275" w:type="dxa"/>
            <w:tcBorders>
              <w:top w:val="nil"/>
              <w:left w:val="nil"/>
              <w:bottom w:val="single" w:color="000000" w:sz="8" w:space="0"/>
              <w:right w:val="nil"/>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死亡率（</w:t>
            </w:r>
            <w:r>
              <w:rPr>
                <w:rFonts w:hint="eastAsia" w:ascii="宋体" w:hAnsi="宋体" w:cs="宋体"/>
                <w:color w:val="000000"/>
                <w:kern w:val="0"/>
                <w:sz w:val="20"/>
                <w:szCs w:val="20"/>
                <w:lang w:bidi="ar"/>
              </w:rPr>
              <w:t>1</w:t>
            </w:r>
            <w:r>
              <w:rPr>
                <w:rFonts w:hint="eastAsia" w:ascii="宋体" w:hAnsi="宋体" w:eastAsia="宋体" w:cs="宋体"/>
                <w:color w:val="000000"/>
                <w:kern w:val="0"/>
                <w:sz w:val="20"/>
                <w:szCs w:val="20"/>
                <w:lang w:bidi="ar"/>
              </w:rPr>
              <w:t>/10万）</w:t>
            </w:r>
          </w:p>
        </w:tc>
        <w:tc>
          <w:tcPr>
            <w:tcW w:w="765"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109.52</w:t>
            </w:r>
          </w:p>
        </w:tc>
        <w:tc>
          <w:tcPr>
            <w:tcW w:w="915"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72.12</w:t>
            </w:r>
          </w:p>
        </w:tc>
        <w:tc>
          <w:tcPr>
            <w:tcW w:w="885"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4.01</w:t>
            </w:r>
          </w:p>
        </w:tc>
        <w:tc>
          <w:tcPr>
            <w:tcW w:w="723"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185.65</w:t>
            </w:r>
          </w:p>
        </w:tc>
        <w:tc>
          <w:tcPr>
            <w:tcW w:w="222"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p>
        </w:tc>
        <w:tc>
          <w:tcPr>
            <w:tcW w:w="750"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83.20</w:t>
            </w:r>
          </w:p>
        </w:tc>
        <w:tc>
          <w:tcPr>
            <w:tcW w:w="795"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61.02</w:t>
            </w:r>
          </w:p>
        </w:tc>
        <w:tc>
          <w:tcPr>
            <w:tcW w:w="870"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6.93</w:t>
            </w:r>
          </w:p>
        </w:tc>
        <w:tc>
          <w:tcPr>
            <w:tcW w:w="780"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162.25</w:t>
            </w:r>
          </w:p>
        </w:tc>
        <w:tc>
          <w:tcPr>
            <w:tcW w:w="270"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p>
        </w:tc>
        <w:tc>
          <w:tcPr>
            <w:tcW w:w="855" w:type="dxa"/>
            <w:tcBorders>
              <w:top w:val="nil"/>
              <w:left w:val="nil"/>
              <w:bottom w:val="single" w:color="000000" w:sz="8" w:space="0"/>
              <w:right w:val="nil"/>
            </w:tcBorders>
            <w:shd w:val="clear" w:color="auto" w:fill="auto"/>
            <w:noWrap/>
            <w:vAlign w:val="center"/>
          </w:tcPr>
          <w:p>
            <w:pPr>
              <w:widowControl/>
              <w:jc w:val="center"/>
              <w:textAlignment w:val="center"/>
              <w:rPr>
                <w:rFonts w:ascii="Times New Roman" w:hAnsi="Times New Roman" w:eastAsia="方正大标宋简体" w:cs="Times New Roman"/>
                <w:color w:val="000000"/>
                <w:kern w:val="0"/>
                <w:sz w:val="18"/>
                <w:szCs w:val="18"/>
                <w:lang w:bidi="ar"/>
              </w:rPr>
            </w:pPr>
            <w:r>
              <w:rPr>
                <w:rFonts w:hint="eastAsia" w:ascii="Times New Roman" w:hAnsi="Times New Roman" w:eastAsia="方正大标宋简体" w:cs="Times New Roman"/>
                <w:color w:val="000000"/>
                <w:kern w:val="0"/>
                <w:sz w:val="18"/>
                <w:szCs w:val="18"/>
                <w:lang w:bidi="ar"/>
              </w:rPr>
              <w:t>168.73</w:t>
            </w:r>
          </w:p>
        </w:tc>
      </w:tr>
    </w:tbl>
    <w:p>
      <w:pPr>
        <w:spacing w:line="360" w:lineRule="auto"/>
        <w:ind w:firstLine="480" w:firstLineChars="200"/>
        <w:rPr>
          <w:rFonts w:hint="eastAsia" w:ascii="宋体" w:hAnsi="宋体" w:eastAsia="宋体" w:cs="宋体"/>
          <w:color w:val="FF0000"/>
          <w:sz w:val="24"/>
        </w:rPr>
      </w:pPr>
    </w:p>
    <w:p>
      <w:pPr>
        <w:spacing w:line="360" w:lineRule="auto"/>
        <w:ind w:firstLine="562" w:firstLineChars="200"/>
        <w:outlineLvl w:val="2"/>
        <w:rPr>
          <w:rFonts w:hint="eastAsia" w:ascii="宋体" w:hAnsi="宋体" w:eastAsia="宋体" w:cs="宋体"/>
          <w:b/>
          <w:bCs/>
          <w:sz w:val="28"/>
          <w:szCs w:val="28"/>
        </w:rPr>
      </w:pPr>
      <w:bookmarkStart w:id="38" w:name="_Toc5628"/>
      <w:r>
        <w:rPr>
          <w:rFonts w:hint="eastAsia" w:ascii="宋体" w:hAnsi="宋体" w:eastAsia="宋体" w:cs="宋体"/>
          <w:b/>
          <w:bCs/>
          <w:sz w:val="28"/>
          <w:szCs w:val="28"/>
        </w:rPr>
        <w:t>四、传染病监测</w:t>
      </w:r>
      <w:bookmarkEnd w:id="38"/>
    </w:p>
    <w:p>
      <w:pPr>
        <w:spacing w:line="360" w:lineRule="auto"/>
        <w:ind w:firstLine="480" w:firstLineChars="200"/>
        <w:rPr>
          <w:rFonts w:hint="eastAsia" w:ascii="宋体" w:hAnsi="宋体" w:eastAsia="宋体" w:cs="宋体"/>
          <w:bCs/>
          <w:sz w:val="24"/>
        </w:rPr>
      </w:pPr>
      <w:bookmarkStart w:id="39" w:name="_Toc11857_WPSOffice_Level2"/>
      <w:bookmarkStart w:id="40" w:name="_Toc26096_WPSOffice_Level2"/>
      <w:r>
        <w:rPr>
          <w:rFonts w:hint="eastAsia" w:ascii="宋体" w:hAnsi="宋体" w:eastAsia="宋体" w:cs="宋体"/>
          <w:bCs/>
          <w:sz w:val="24"/>
        </w:rPr>
        <w:t>2024年全区无甲类传染病报告，通过传染病报告信息管理系统报告乙丙类法定管理传染病2类12种，报告发病1446例，报告死亡3例，死亡病例均为艾滋病病例。年报告发病率、死亡率分别为983.78/10万、2.08/10万，与2023年相比，报告发病率下降7.65%、报告死亡率下降70.13%。</w:t>
      </w:r>
    </w:p>
    <w:p>
      <w:pPr>
        <w:spacing w:line="360" w:lineRule="auto"/>
        <w:ind w:firstLine="480" w:firstLineChars="200"/>
        <w:outlineLvl w:val="4"/>
        <w:rPr>
          <w:rFonts w:hint="eastAsia" w:ascii="宋体" w:hAnsi="宋体" w:eastAsia="宋体" w:cs="宋体"/>
          <w:bCs/>
          <w:sz w:val="24"/>
        </w:rPr>
      </w:pPr>
      <w:r>
        <w:rPr>
          <w:rFonts w:hint="eastAsia" w:ascii="宋体" w:hAnsi="宋体" w:eastAsia="宋体" w:cs="宋体"/>
          <w:bCs/>
          <w:sz w:val="24"/>
        </w:rPr>
        <w:t>1．法定传染病发病率</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全区无甲类传染病报告，报告乙类传染病的病种为病毒性肝炎（乙肝、丙肝、戊肝、甲肝）、梅毒、肺结核、新型冠状病毒感染、百日咳、艾滋病、淋病、布病，其余乙类传染病均无发病报告，共报告发病457例，报告死亡3例，死亡病例均为艾滋病病例。年报告发病率、死亡率分别为310.92/10万、2.04/10万，与2023年相比，报告发病率下降32.98%、报告死亡率下降70.13%。全区报告丙类病种为流行性感冒、其它感染性腹泻病、手足口病、流行性腮腺炎，其余丙类传染病均无发病报告，共报告发病989例，无死亡病例。年报告发病率672.86/10万，与2023年相比，报告发病率上升11.90%</w:t>
      </w:r>
    </w:p>
    <w:p>
      <w:pPr>
        <w:spacing w:line="360" w:lineRule="auto"/>
        <w:ind w:firstLine="480" w:firstLineChars="200"/>
        <w:outlineLvl w:val="4"/>
        <w:rPr>
          <w:rFonts w:hint="eastAsia" w:ascii="宋体" w:hAnsi="宋体" w:eastAsia="宋体" w:cs="宋体"/>
          <w:bCs/>
          <w:sz w:val="24"/>
        </w:rPr>
      </w:pPr>
      <w:r>
        <w:rPr>
          <w:rFonts w:hint="eastAsia" w:ascii="宋体" w:hAnsi="宋体" w:eastAsia="宋体" w:cs="宋体"/>
          <w:bCs/>
          <w:sz w:val="24"/>
        </w:rPr>
        <w:t>2．传染病发病情况及顺位</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甲乙类传染病报告发病数居前五位的病种依次为梅毒、乙肝、丙肝、肺结核、新型冠状病毒感染，占甲乙类传染病总发病数的91.03%；报告死亡的法定传染病为艾滋病。丙类传染病报告发病数病种依次为流行性感冒、其它感染性腹泻病、手足口病、流行性腮腺炎；无死亡病例报告。</w:t>
      </w:r>
    </w:p>
    <w:p>
      <w:pPr>
        <w:spacing w:line="360" w:lineRule="auto"/>
        <w:ind w:firstLine="562" w:firstLineChars="200"/>
        <w:outlineLvl w:val="2"/>
        <w:rPr>
          <w:rFonts w:hint="eastAsia" w:ascii="宋体" w:hAnsi="宋体" w:eastAsia="宋体" w:cs="宋体"/>
          <w:b/>
          <w:bCs/>
          <w:sz w:val="28"/>
          <w:szCs w:val="28"/>
        </w:rPr>
      </w:pPr>
      <w:bookmarkStart w:id="41" w:name="_Toc9750"/>
      <w:r>
        <w:rPr>
          <w:rFonts w:hint="eastAsia" w:ascii="宋体" w:hAnsi="宋体" w:eastAsia="宋体" w:cs="宋体"/>
          <w:b/>
          <w:bCs/>
          <w:sz w:val="28"/>
          <w:szCs w:val="28"/>
        </w:rPr>
        <w:t>五、重性精神疾病管理</w:t>
      </w:r>
      <w:bookmarkEnd w:id="39"/>
      <w:bookmarkEnd w:id="40"/>
      <w:bookmarkEnd w:id="41"/>
    </w:p>
    <w:p>
      <w:pPr>
        <w:spacing w:line="360" w:lineRule="auto"/>
        <w:ind w:firstLine="480" w:firstLineChars="200"/>
        <w:rPr>
          <w:rFonts w:hint="eastAsia" w:ascii="宋体" w:hAnsi="宋体" w:eastAsia="宋体" w:cs="宋体"/>
          <w:sz w:val="24"/>
        </w:rPr>
      </w:pPr>
      <w:bookmarkStart w:id="42" w:name="_Toc2109_WPSOffice_Level3"/>
      <w:r>
        <w:rPr>
          <w:rFonts w:hint="eastAsia" w:ascii="宋体" w:hAnsi="宋体" w:eastAsia="宋体" w:cs="宋体"/>
          <w:sz w:val="24"/>
        </w:rPr>
        <w:t>截至2024年12月31日，按要求录入严重精神障碍患者发病报告登记在册人数957人，报告患病率6.33‰。在册患者管理人数906人，管理率98.37%；规范管理人数901人,规范管理率97.83%，服药人数886人，服药率96.20%；规律服药809人，规律服药率87.84%,其中精神分裂症589人，服药人数562人，服药率95.42%，规律服药504人，规律服药率85.57%。体检人数781，体检率84.80%。</w:t>
      </w:r>
    </w:p>
    <w:p>
      <w:pPr>
        <w:spacing w:line="360" w:lineRule="auto"/>
        <w:ind w:firstLine="562" w:firstLineChars="200"/>
        <w:outlineLvl w:val="2"/>
        <w:rPr>
          <w:rFonts w:hint="eastAsia" w:ascii="宋体" w:hAnsi="宋体" w:eastAsia="宋体" w:cs="宋体"/>
          <w:b/>
          <w:bCs/>
          <w:sz w:val="28"/>
          <w:szCs w:val="28"/>
        </w:rPr>
      </w:pPr>
      <w:bookmarkStart w:id="43" w:name="_Toc3238"/>
      <w:r>
        <w:rPr>
          <w:rFonts w:hint="eastAsia" w:ascii="宋体" w:hAnsi="宋体" w:eastAsia="宋体" w:cs="宋体"/>
          <w:b/>
          <w:bCs/>
          <w:sz w:val="28"/>
          <w:szCs w:val="28"/>
        </w:rPr>
        <w:t>六、口腔卫生</w:t>
      </w:r>
      <w:bookmarkEnd w:id="42"/>
      <w:bookmarkEnd w:id="43"/>
    </w:p>
    <w:p>
      <w:pPr>
        <w:spacing w:line="360" w:lineRule="auto"/>
        <w:ind w:firstLine="480" w:firstLineChars="200"/>
        <w:rPr>
          <w:rFonts w:hint="eastAsia" w:ascii="宋体" w:hAnsi="宋体" w:eastAsia="宋体" w:cs="宋体"/>
          <w:sz w:val="24"/>
        </w:rPr>
      </w:pPr>
      <w:bookmarkStart w:id="44" w:name="_Toc29041_WPSOffice_Level3"/>
      <w:r>
        <w:rPr>
          <w:rFonts w:hint="eastAsia" w:ascii="宋体" w:hAnsi="宋体" w:eastAsia="宋体" w:cs="宋体"/>
          <w:sz w:val="24"/>
        </w:rPr>
        <w:t>2024年，我区按照省、市《学生近视及其他重点常见病和健康影响因素监测与干预工作方案》的要求，采用分层整群抽样方法，在抽取的沙湾小学、福禄中心校、福禄中学、实验中学和沫若中学5所学校2312名学生中进行了龋齿检查，结果显示：全区儿童的龋患率为54.80%，6-11岁儿童龋患率较高，12-14岁年龄组的龋患率相对较低，15岁以上学生龋患率不同程度的升高。见表2024年沙湾区学生患龋情况。</w:t>
      </w:r>
    </w:p>
    <w:p>
      <w:pPr>
        <w:spacing w:line="360" w:lineRule="auto"/>
        <w:ind w:firstLine="2168" w:firstLineChars="900"/>
        <w:rPr>
          <w:rFonts w:hint="eastAsia" w:ascii="宋体" w:hAnsi="宋体" w:eastAsia="宋体" w:cs="宋体"/>
          <w:b/>
          <w:bCs/>
          <w:sz w:val="24"/>
        </w:rPr>
      </w:pPr>
      <w:r>
        <w:rPr>
          <w:rFonts w:hint="eastAsia" w:ascii="宋体" w:hAnsi="宋体" w:eastAsia="宋体" w:cs="宋体"/>
          <w:b/>
          <w:bCs/>
          <w:sz w:val="24"/>
        </w:rPr>
        <w:t>表   2024年沙湾区学生患龋情况</w:t>
      </w:r>
    </w:p>
    <w:tbl>
      <w:tblPr>
        <w:tblStyle w:val="14"/>
        <w:tblpPr w:leftFromText="180" w:rightFromText="180" w:vertAnchor="text" w:horzAnchor="page" w:tblpX="1900" w:tblpY="81"/>
        <w:tblOverlap w:val="never"/>
        <w:tblW w:w="8019" w:type="dxa"/>
        <w:tblInd w:w="0" w:type="dxa"/>
        <w:tblLayout w:type="autofit"/>
        <w:tblCellMar>
          <w:top w:w="0" w:type="dxa"/>
          <w:left w:w="108" w:type="dxa"/>
          <w:bottom w:w="0" w:type="dxa"/>
          <w:right w:w="108" w:type="dxa"/>
        </w:tblCellMar>
      </w:tblPr>
      <w:tblGrid>
        <w:gridCol w:w="1930"/>
        <w:gridCol w:w="1797"/>
        <w:gridCol w:w="1913"/>
        <w:gridCol w:w="2379"/>
      </w:tblGrid>
      <w:tr>
        <w:tblPrEx>
          <w:tblCellMar>
            <w:top w:w="0" w:type="dxa"/>
            <w:left w:w="108" w:type="dxa"/>
            <w:bottom w:w="0" w:type="dxa"/>
            <w:right w:w="108" w:type="dxa"/>
          </w:tblCellMar>
        </w:tblPrEx>
        <w:trPr>
          <w:trHeight w:val="716" w:hRule="atLeast"/>
        </w:trPr>
        <w:tc>
          <w:tcPr>
            <w:tcW w:w="1930" w:type="dxa"/>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年龄组（岁）</w:t>
            </w:r>
          </w:p>
        </w:tc>
        <w:tc>
          <w:tcPr>
            <w:tcW w:w="1797" w:type="dxa"/>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检查人数</w:t>
            </w:r>
          </w:p>
        </w:tc>
        <w:tc>
          <w:tcPr>
            <w:tcW w:w="1913" w:type="dxa"/>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患龋人数</w:t>
            </w:r>
          </w:p>
        </w:tc>
        <w:tc>
          <w:tcPr>
            <w:tcW w:w="2379" w:type="dxa"/>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患龋率（%）</w:t>
            </w:r>
          </w:p>
        </w:tc>
      </w:tr>
      <w:tr>
        <w:tblPrEx>
          <w:tblCellMar>
            <w:top w:w="0" w:type="dxa"/>
            <w:left w:w="108" w:type="dxa"/>
            <w:bottom w:w="0" w:type="dxa"/>
            <w:right w:w="108" w:type="dxa"/>
          </w:tblCellMar>
        </w:tblPrEx>
        <w:trPr>
          <w:trHeight w:val="334"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6</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148</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108</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72.97</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7</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200</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138</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69.00</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8</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171</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128</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74.85</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9</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173</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123</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71.10</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10</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185</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114</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61.62</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11</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216</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112</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51.85</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12</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198</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73</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36.87</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Style w:val="27"/>
                <w:rFonts w:hint="default"/>
                <w:color w:val="auto"/>
                <w:lang w:bidi="ar"/>
              </w:rPr>
              <w:t>13</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211</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71</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33.65</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14~</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210</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79</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37.62</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Style w:val="27"/>
                <w:rFonts w:hint="default"/>
                <w:color w:val="auto"/>
                <w:lang w:bidi="ar"/>
              </w:rPr>
              <w:t>15</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186</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97</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52.15</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Style w:val="27"/>
                <w:rFonts w:hint="default"/>
                <w:color w:val="auto"/>
                <w:lang w:bidi="ar"/>
              </w:rPr>
              <w:t>16</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205</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109</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53.17</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Style w:val="27"/>
                <w:rFonts w:hint="default"/>
                <w:color w:val="auto"/>
                <w:lang w:bidi="ar"/>
              </w:rPr>
              <w:t>17</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162</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86</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53.09</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Style w:val="27"/>
                <w:rFonts w:hint="default"/>
                <w:color w:val="auto"/>
                <w:lang w:bidi="ar"/>
              </w:rPr>
              <w:t>18</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39</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25</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64.10</w:t>
            </w:r>
          </w:p>
        </w:tc>
      </w:tr>
      <w:tr>
        <w:tblPrEx>
          <w:tblCellMar>
            <w:top w:w="0" w:type="dxa"/>
            <w:left w:w="108" w:type="dxa"/>
            <w:bottom w:w="0" w:type="dxa"/>
            <w:right w:w="108" w:type="dxa"/>
          </w:tblCellMar>
        </w:tblPrEx>
        <w:trPr>
          <w:trHeight w:val="323" w:hRule="atLeast"/>
        </w:trPr>
        <w:tc>
          <w:tcPr>
            <w:tcW w:w="193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Style w:val="27"/>
                <w:rFonts w:hint="default"/>
                <w:color w:val="auto"/>
                <w:lang w:bidi="ar"/>
              </w:rPr>
              <w:t>19</w:t>
            </w:r>
            <w:r>
              <w:rPr>
                <w:rStyle w:val="45"/>
                <w:rFonts w:hint="default"/>
                <w:color w:val="auto"/>
                <w:lang w:bidi="ar"/>
              </w:rPr>
              <w:t>~</w:t>
            </w:r>
          </w:p>
        </w:tc>
        <w:tc>
          <w:tcPr>
            <w:tcW w:w="1797"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8</w:t>
            </w:r>
          </w:p>
        </w:tc>
        <w:tc>
          <w:tcPr>
            <w:tcW w:w="1913"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w:t>
            </w:r>
          </w:p>
        </w:tc>
        <w:tc>
          <w:tcPr>
            <w:tcW w:w="2379"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50.00</w:t>
            </w:r>
          </w:p>
        </w:tc>
      </w:tr>
      <w:tr>
        <w:tblPrEx>
          <w:tblCellMar>
            <w:top w:w="0" w:type="dxa"/>
            <w:left w:w="108" w:type="dxa"/>
            <w:bottom w:w="0" w:type="dxa"/>
            <w:right w:w="108" w:type="dxa"/>
          </w:tblCellMar>
        </w:tblPrEx>
        <w:trPr>
          <w:trHeight w:val="344" w:hRule="atLeast"/>
        </w:trPr>
        <w:tc>
          <w:tcPr>
            <w:tcW w:w="1930" w:type="dxa"/>
            <w:tcBorders>
              <w:top w:val="single" w:color="000000" w:sz="4" w:space="0"/>
              <w:left w:val="nil"/>
              <w:bottom w:val="single" w:color="000000" w:sz="4" w:space="0"/>
              <w:right w:val="nil"/>
            </w:tcBorders>
            <w:shd w:val="clear" w:color="auto" w:fill="auto"/>
            <w:noWrap/>
            <w:vAlign w:val="center"/>
          </w:tcPr>
          <w:p>
            <w:pPr>
              <w:widowControl/>
              <w:spacing w:line="360" w:lineRule="auto"/>
              <w:jc w:val="center"/>
              <w:textAlignment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合计</w:t>
            </w:r>
          </w:p>
        </w:tc>
        <w:tc>
          <w:tcPr>
            <w:tcW w:w="1797" w:type="dxa"/>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kern w:val="0"/>
                <w:sz w:val="22"/>
                <w:szCs w:val="22"/>
                <w:lang w:bidi="ar"/>
              </w:rPr>
              <w:t>2312</w:t>
            </w:r>
          </w:p>
        </w:tc>
        <w:tc>
          <w:tcPr>
            <w:tcW w:w="1913" w:type="dxa"/>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kern w:val="0"/>
                <w:sz w:val="22"/>
                <w:szCs w:val="22"/>
                <w:lang w:bidi="ar"/>
              </w:rPr>
              <w:t>1267</w:t>
            </w:r>
          </w:p>
        </w:tc>
        <w:tc>
          <w:tcPr>
            <w:tcW w:w="2379" w:type="dxa"/>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b/>
                <w:bCs/>
                <w:sz w:val="22"/>
                <w:szCs w:val="22"/>
              </w:rPr>
            </w:pPr>
            <w:r>
              <w:rPr>
                <w:rFonts w:hint="eastAsia" w:ascii="宋体" w:hAnsi="宋体" w:eastAsia="宋体" w:cs="宋体"/>
                <w:kern w:val="0"/>
                <w:sz w:val="22"/>
                <w:szCs w:val="22"/>
                <w:lang w:bidi="ar"/>
              </w:rPr>
              <w:t>54.80</w:t>
            </w:r>
          </w:p>
        </w:tc>
      </w:tr>
    </w:tbl>
    <w:p>
      <w:pPr>
        <w:widowControl/>
        <w:spacing w:line="360" w:lineRule="auto"/>
        <w:jc w:val="left"/>
        <w:rPr>
          <w:rFonts w:hint="eastAsia" w:ascii="宋体" w:hAnsi="宋体" w:eastAsia="宋体" w:cs="宋体"/>
          <w:color w:val="FF0000"/>
          <w:kern w:val="0"/>
          <w:sz w:val="24"/>
        </w:rPr>
      </w:pPr>
    </w:p>
    <w:bookmarkEnd w:id="44"/>
    <w:p>
      <w:pPr>
        <w:spacing w:line="360" w:lineRule="auto"/>
        <w:ind w:firstLine="562" w:firstLineChars="200"/>
        <w:outlineLvl w:val="2"/>
        <w:rPr>
          <w:rFonts w:hint="eastAsia" w:ascii="宋体" w:hAnsi="宋体" w:eastAsia="宋体" w:cs="宋体"/>
          <w:b/>
          <w:bCs/>
          <w:sz w:val="28"/>
          <w:szCs w:val="28"/>
        </w:rPr>
      </w:pPr>
      <w:bookmarkStart w:id="45" w:name="_Toc7823"/>
      <w:bookmarkStart w:id="46" w:name="_Toc2924"/>
      <w:r>
        <w:rPr>
          <w:rFonts w:hint="eastAsia" w:ascii="宋体" w:hAnsi="宋体" w:eastAsia="宋体" w:cs="宋体"/>
          <w:b/>
          <w:bCs/>
          <w:sz w:val="28"/>
          <w:szCs w:val="28"/>
        </w:rPr>
        <w:t>七、残疾人群调查</w:t>
      </w:r>
      <w:bookmarkEnd w:id="4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通过对沙湾区残联提供的《非农业残疾人基础信息》和《农业残疾人基础信息》进行整理，获取沙湾区残疾人口情况汇总结果，截止2024年12月31日，沙湾区共有残疾5810人，残疾率为4.01%。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残疾人群中，男女性别比1.50:1。各年龄段的残疾人群都存在，其中18岁以下的残疾人群占1.88%，18到60岁残疾人群占56.47%，60岁及以上残疾人群占41.65%。残疾类型主要是肢体残疾。见表4.2.15.</w:t>
      </w:r>
    </w:p>
    <w:tbl>
      <w:tblPr>
        <w:tblStyle w:val="14"/>
        <w:tblW w:w="9360" w:type="dxa"/>
        <w:jc w:val="center"/>
        <w:tblLayout w:type="autofit"/>
        <w:tblCellMar>
          <w:top w:w="0" w:type="dxa"/>
          <w:left w:w="108" w:type="dxa"/>
          <w:bottom w:w="0" w:type="dxa"/>
          <w:right w:w="108" w:type="dxa"/>
        </w:tblCellMar>
      </w:tblPr>
      <w:tblGrid>
        <w:gridCol w:w="2209"/>
        <w:gridCol w:w="3318"/>
        <w:gridCol w:w="1403"/>
        <w:gridCol w:w="2430"/>
      </w:tblGrid>
      <w:tr>
        <w:tblPrEx>
          <w:tblCellMar>
            <w:top w:w="0" w:type="dxa"/>
            <w:left w:w="108" w:type="dxa"/>
            <w:bottom w:w="0" w:type="dxa"/>
            <w:right w:w="108" w:type="dxa"/>
          </w:tblCellMar>
        </w:tblPrEx>
        <w:trPr>
          <w:trHeight w:val="600" w:hRule="atLeast"/>
          <w:jc w:val="center"/>
        </w:trPr>
        <w:tc>
          <w:tcPr>
            <w:tcW w:w="9360" w:type="dxa"/>
            <w:gridSpan w:val="4"/>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表4.2.15     2024年沙湾区残疾人基本情况调查</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变量</w:t>
            </w:r>
          </w:p>
        </w:tc>
        <w:tc>
          <w:tcPr>
            <w:tcW w:w="0" w:type="auto"/>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0" w:type="auto"/>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残疾类型</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肢体残疾</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3467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59.67</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视力残疾</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673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11.58</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言语/听力残疾</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6.39</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精神残疾</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10.29</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智力残疾</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6.83</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多重残疾</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5.23</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性别</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3483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59.95</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2327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40.05</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年龄</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1.88</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18-60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3292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56.67</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&gt;60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2420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41.65</w:t>
            </w:r>
          </w:p>
        </w:tc>
      </w:tr>
      <w:tr>
        <w:tblPrEx>
          <w:tblCellMar>
            <w:top w:w="0" w:type="dxa"/>
            <w:left w:w="108" w:type="dxa"/>
            <w:bottom w:w="0" w:type="dxa"/>
            <w:right w:w="108" w:type="dxa"/>
          </w:tblCellMar>
        </w:tblPrEx>
        <w:trPr>
          <w:trHeight w:val="285" w:hRule="atLeast"/>
          <w:jc w:val="center"/>
        </w:trPr>
        <w:tc>
          <w:tcPr>
            <w:tcW w:w="0" w:type="auto"/>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5810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r>
    </w:tbl>
    <w:p>
      <w:pPr>
        <w:spacing w:line="360" w:lineRule="auto"/>
        <w:ind w:left="420" w:leftChars="200"/>
        <w:rPr>
          <w:rFonts w:hint="eastAsia" w:ascii="宋体" w:hAnsi="宋体" w:eastAsia="宋体" w:cs="宋体"/>
          <w:sz w:val="24"/>
        </w:rPr>
      </w:pPr>
      <w:r>
        <w:rPr>
          <w:rFonts w:hint="eastAsia" w:ascii="宋体" w:hAnsi="宋体" w:eastAsia="宋体" w:cs="宋体"/>
          <w:sz w:val="24"/>
        </w:rPr>
        <w:t>注：来源：沙湾区残疾人口信息系统，数据截止日期：2024年12月31日</w:t>
      </w:r>
    </w:p>
    <w:p>
      <w:pPr>
        <w:pStyle w:val="3"/>
        <w:spacing w:line="360" w:lineRule="auto"/>
        <w:ind w:firstLine="723" w:firstLineChars="300"/>
        <w:rPr>
          <w:rFonts w:hint="eastAsia" w:ascii="宋体" w:hAnsi="宋体" w:cs="宋体"/>
          <w:color w:val="FF0000"/>
          <w:sz w:val="24"/>
          <w:szCs w:val="24"/>
        </w:rPr>
      </w:pPr>
    </w:p>
    <w:p>
      <w:pPr>
        <w:spacing w:line="360" w:lineRule="auto"/>
        <w:ind w:firstLine="562" w:firstLineChars="200"/>
        <w:outlineLvl w:val="2"/>
        <w:rPr>
          <w:rFonts w:hint="eastAsia" w:ascii="宋体" w:hAnsi="宋体" w:eastAsia="宋体" w:cs="宋体"/>
          <w:b/>
          <w:bCs/>
          <w:sz w:val="28"/>
          <w:szCs w:val="28"/>
        </w:rPr>
      </w:pPr>
      <w:bookmarkStart w:id="47" w:name="_Toc14710"/>
      <w:r>
        <w:rPr>
          <w:rFonts w:hint="eastAsia" w:ascii="宋体" w:hAnsi="宋体" w:eastAsia="宋体" w:cs="宋体"/>
          <w:b/>
          <w:bCs/>
          <w:sz w:val="28"/>
          <w:szCs w:val="28"/>
        </w:rPr>
        <w:t>八、妇幼卫生</w:t>
      </w:r>
      <w:bookmarkEnd w:id="46"/>
      <w:bookmarkEnd w:id="47"/>
    </w:p>
    <w:p>
      <w:pPr>
        <w:pStyle w:val="4"/>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szCs w:val="24"/>
        </w:rPr>
      </w:pPr>
      <w:bookmarkStart w:id="48" w:name="_Toc4879"/>
      <w:bookmarkStart w:id="49" w:name="_Toc12245"/>
      <w:r>
        <w:rPr>
          <w:rFonts w:hint="eastAsia" w:ascii="宋体" w:hAnsi="宋体" w:eastAsia="宋体" w:cs="宋体"/>
          <w:sz w:val="24"/>
          <w:szCs w:val="24"/>
        </w:rPr>
        <w:t>（一）7岁以下儿童保健和健康</w:t>
      </w:r>
      <w:bookmarkEnd w:id="48"/>
    </w:p>
    <w:p>
      <w:pPr>
        <w:pStyle w:val="4"/>
        <w:keepNext w:val="0"/>
        <w:keepLines w:val="0"/>
        <w:autoSpaceDE w:val="0"/>
        <w:autoSpaceDN w:val="0"/>
        <w:adjustRightInd w:val="0"/>
        <w:spacing w:before="0" w:after="0" w:line="360" w:lineRule="auto"/>
        <w:ind w:firstLine="480" w:firstLineChars="200"/>
        <w:jc w:val="left"/>
        <w:rPr>
          <w:rFonts w:hint="eastAsia" w:ascii="宋体" w:hAnsi="宋体" w:eastAsia="宋体" w:cs="宋体"/>
          <w:b w:val="0"/>
          <w:sz w:val="24"/>
          <w:szCs w:val="24"/>
        </w:rPr>
      </w:pPr>
      <w:r>
        <w:rPr>
          <w:rFonts w:hint="eastAsia" w:ascii="宋体" w:hAnsi="宋体" w:eastAsia="宋体" w:cs="宋体"/>
          <w:b w:val="0"/>
          <w:sz w:val="24"/>
          <w:szCs w:val="24"/>
        </w:rPr>
        <w:t>1.5岁以下儿童死亡情况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2024年，沙湾区5岁以下儿童死亡4人，其中婴儿死亡数4人，新生儿死亡数3人</w:t>
      </w:r>
      <w:bookmarkStart w:id="50" w:name="_Toc31184"/>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2.母乳喂养、儿童健康管理、营养评价情况</w:t>
      </w:r>
      <w:bookmarkEnd w:id="5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纯母乳喂养率85.88%(365/425)；7岁以下儿童健康管理率分别为99.62%(3138/3150)、0-3岁儿童系统管理率为99.32%(1320/1329)；5岁以下儿童营养评价，低体重率1.01%(22/2189)、生长迟缓率1.51%(33/2189)、超重率1.19%(26/2189)、肥胖率0.09%（2/2189）、贫血率2.84%(60/2116)。0-6岁儿童眼保健和视力检查覆盖率98.44%(3101/3150)、6岁儿童视力不良检出率2.34%(11/470)。见表4.2.16。</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表4.2.162024年沙湾区母乳喂养、儿童健康管理、营养评价情况</w:t>
      </w:r>
    </w:p>
    <w:tbl>
      <w:tblPr>
        <w:tblStyle w:val="15"/>
        <w:tblW w:w="859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881" w:type="dxa"/>
            <w:tcBorders>
              <w:top w:val="single" w:color="auto" w:sz="12" w:space="0"/>
              <w:left w:val="nil"/>
              <w:bottom w:val="single" w:color="auto" w:sz="4" w:space="0"/>
              <w:right w:val="nil"/>
            </w:tcBorders>
            <w:vAlign w:val="center"/>
          </w:tcPr>
          <w:p>
            <w:pPr>
              <w:spacing w:line="360" w:lineRule="auto"/>
              <w:jc w:val="center"/>
              <w:rPr>
                <w:rFonts w:hint="eastAsia" w:ascii="宋体" w:hAnsi="宋体" w:eastAsia="宋体" w:cs="宋体"/>
                <w:bCs/>
                <w:sz w:val="24"/>
              </w:rPr>
            </w:pPr>
            <w:r>
              <w:rPr>
                <w:rFonts w:hint="eastAsia" w:ascii="宋体" w:hAnsi="宋体" w:eastAsia="宋体" w:cs="宋体"/>
                <w:b/>
                <w:sz w:val="24"/>
              </w:rPr>
              <w:t>名称</w:t>
            </w:r>
          </w:p>
        </w:tc>
        <w:tc>
          <w:tcPr>
            <w:tcW w:w="4714" w:type="dxa"/>
            <w:tcBorders>
              <w:top w:val="single" w:color="auto" w:sz="12" w:space="0"/>
              <w:left w:val="nil"/>
              <w:bottom w:val="single" w:color="auto" w:sz="4" w:space="0"/>
              <w:right w:val="nil"/>
            </w:tcBorders>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人数（人）/率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2"/>
            <w:tcBorders>
              <w:top w:val="single" w:color="auto" w:sz="4" w:space="0"/>
              <w:left w:val="nil"/>
              <w:bottom w:val="nil"/>
              <w:right w:val="nil"/>
            </w:tcBorders>
            <w:vAlign w:val="center"/>
          </w:tcPr>
          <w:p>
            <w:pPr>
              <w:spacing w:line="360" w:lineRule="auto"/>
              <w:rPr>
                <w:rFonts w:hint="eastAsia" w:ascii="宋体" w:hAnsi="宋体" w:eastAsia="宋体" w:cs="宋体"/>
                <w:sz w:val="24"/>
              </w:rPr>
            </w:pPr>
            <w:r>
              <w:rPr>
                <w:rFonts w:hint="eastAsia" w:ascii="宋体" w:hAnsi="宋体" w:eastAsia="宋体" w:cs="宋体"/>
                <w:b/>
                <w:bCs/>
                <w:sz w:val="24"/>
              </w:rPr>
              <w:t>6个月内婴儿母乳喂养情况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纯母乳喂养</w:t>
            </w:r>
          </w:p>
        </w:tc>
        <w:tc>
          <w:tcPr>
            <w:tcW w:w="4714" w:type="dxa"/>
            <w:tcBorders>
              <w:top w:val="nil"/>
              <w:left w:val="nil"/>
              <w:bottom w:val="nil"/>
              <w:right w:val="nil"/>
            </w:tcBorders>
            <w:vAlign w:val="center"/>
          </w:tcPr>
          <w:p>
            <w:pPr>
              <w:spacing w:line="360" w:lineRule="auto"/>
              <w:ind w:firstLine="1200" w:firstLineChars="500"/>
              <w:rPr>
                <w:rFonts w:hint="eastAsia" w:ascii="宋体" w:hAnsi="宋体" w:eastAsia="宋体" w:cs="宋体"/>
                <w:sz w:val="24"/>
              </w:rPr>
            </w:pPr>
            <w:r>
              <w:rPr>
                <w:rFonts w:hint="eastAsia" w:ascii="宋体" w:hAnsi="宋体" w:eastAsia="宋体" w:cs="宋体"/>
                <w:sz w:val="24"/>
              </w:rPr>
              <w:t>365/425(85.88%)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2"/>
            <w:tcBorders>
              <w:top w:val="nil"/>
              <w:left w:val="nil"/>
              <w:bottom w:val="nil"/>
              <w:right w:val="nil"/>
            </w:tcBorders>
            <w:vAlign w:val="center"/>
          </w:tcPr>
          <w:p>
            <w:pPr>
              <w:spacing w:line="360" w:lineRule="auto"/>
              <w:rPr>
                <w:rFonts w:hint="eastAsia" w:ascii="宋体" w:hAnsi="宋体" w:eastAsia="宋体" w:cs="宋体"/>
                <w:sz w:val="24"/>
              </w:rPr>
            </w:pPr>
            <w:r>
              <w:rPr>
                <w:rFonts w:hint="eastAsia" w:ascii="宋体" w:hAnsi="宋体" w:eastAsia="宋体" w:cs="宋体"/>
                <w:b/>
                <w:bCs/>
                <w:sz w:val="24"/>
              </w:rPr>
              <w:t>7岁以下儿童保健服务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7岁以下儿童健康管理</w:t>
            </w:r>
          </w:p>
        </w:tc>
        <w:tc>
          <w:tcPr>
            <w:tcW w:w="4714" w:type="dxa"/>
            <w:tcBorders>
              <w:top w:val="nil"/>
              <w:left w:val="nil"/>
              <w:bottom w:val="nil"/>
              <w:right w:val="nil"/>
            </w:tcBorders>
            <w:vAlign w:val="center"/>
          </w:tcPr>
          <w:p>
            <w:pPr>
              <w:spacing w:line="360" w:lineRule="auto"/>
              <w:ind w:firstLine="960" w:firstLineChars="400"/>
              <w:rPr>
                <w:rFonts w:hint="eastAsia" w:ascii="宋体" w:hAnsi="宋体" w:eastAsia="宋体" w:cs="宋体"/>
                <w:sz w:val="24"/>
              </w:rPr>
            </w:pPr>
            <w:r>
              <w:rPr>
                <w:rFonts w:hint="eastAsia" w:ascii="宋体" w:hAnsi="宋体" w:eastAsia="宋体" w:cs="宋体"/>
                <w:sz w:val="24"/>
              </w:rPr>
              <w:t>3138/3150(99.62%)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3岁以下儿童系统管理</w:t>
            </w:r>
          </w:p>
        </w:tc>
        <w:tc>
          <w:tcPr>
            <w:tcW w:w="4714" w:type="dxa"/>
            <w:tcBorders>
              <w:top w:val="nil"/>
              <w:left w:val="nil"/>
              <w:bottom w:val="nil"/>
              <w:right w:val="nil"/>
            </w:tcBorders>
            <w:vAlign w:val="center"/>
          </w:tcPr>
          <w:p>
            <w:pPr>
              <w:spacing w:line="360" w:lineRule="auto"/>
              <w:ind w:firstLine="960" w:firstLineChars="400"/>
              <w:rPr>
                <w:rFonts w:hint="eastAsia" w:ascii="宋体" w:hAnsi="宋体" w:eastAsia="宋体" w:cs="宋体"/>
                <w:sz w:val="24"/>
              </w:rPr>
            </w:pPr>
            <w:r>
              <w:rPr>
                <w:rFonts w:hint="eastAsia" w:ascii="宋体" w:hAnsi="宋体" w:eastAsia="宋体" w:cs="宋体"/>
                <w:sz w:val="24"/>
              </w:rPr>
              <w:t>1320/1329(99.32%)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新生儿访视</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gridSpan w:val="2"/>
            <w:tcBorders>
              <w:top w:val="nil"/>
              <w:left w:val="nil"/>
              <w:bottom w:val="nil"/>
              <w:right w:val="nil"/>
            </w:tcBorders>
            <w:vAlign w:val="center"/>
          </w:tcPr>
          <w:p>
            <w:pPr>
              <w:spacing w:line="360" w:lineRule="auto"/>
              <w:rPr>
                <w:rFonts w:hint="eastAsia" w:ascii="宋体" w:hAnsi="宋体" w:eastAsia="宋体" w:cs="宋体"/>
                <w:sz w:val="24"/>
              </w:rPr>
            </w:pPr>
            <w:r>
              <w:rPr>
                <w:rFonts w:hint="eastAsia" w:ascii="宋体" w:hAnsi="宋体" w:eastAsia="宋体" w:cs="宋体"/>
                <w:b/>
                <w:bCs/>
                <w:sz w:val="24"/>
              </w:rPr>
              <w:t>5岁以下儿童营养评价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ind w:firstLine="241" w:firstLineChars="100"/>
              <w:rPr>
                <w:rFonts w:hint="eastAsia" w:ascii="宋体" w:hAnsi="宋体" w:eastAsia="宋体" w:cs="宋体"/>
                <w:sz w:val="24"/>
              </w:rPr>
            </w:pPr>
            <w:r>
              <w:rPr>
                <w:rFonts w:hint="eastAsia" w:ascii="宋体" w:hAnsi="宋体" w:eastAsia="宋体" w:cs="宋体"/>
                <w:b/>
                <w:bCs/>
                <w:sz w:val="24"/>
              </w:rPr>
              <w:t>身高（长）体重检查</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低体重</w:t>
            </w:r>
          </w:p>
        </w:tc>
        <w:tc>
          <w:tcPr>
            <w:tcW w:w="4714" w:type="dxa"/>
            <w:tcBorders>
              <w:top w:val="nil"/>
              <w:left w:val="nil"/>
              <w:bottom w:val="nil"/>
              <w:right w:val="nil"/>
            </w:tcBorders>
            <w:vAlign w:val="center"/>
          </w:tcPr>
          <w:p>
            <w:pPr>
              <w:spacing w:line="360" w:lineRule="auto"/>
              <w:ind w:firstLine="1200" w:firstLineChars="500"/>
              <w:rPr>
                <w:rFonts w:hint="eastAsia" w:ascii="宋体" w:hAnsi="宋体" w:eastAsia="宋体" w:cs="宋体"/>
                <w:sz w:val="24"/>
              </w:rPr>
            </w:pPr>
            <w:r>
              <w:rPr>
                <w:rFonts w:hint="eastAsia" w:ascii="宋体" w:hAnsi="宋体" w:eastAsia="宋体" w:cs="宋体"/>
                <w:sz w:val="24"/>
              </w:rPr>
              <w:t>22/2189(1.01%)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生长迟缓</w:t>
            </w:r>
          </w:p>
        </w:tc>
        <w:tc>
          <w:tcPr>
            <w:tcW w:w="4714" w:type="dxa"/>
            <w:tcBorders>
              <w:top w:val="nil"/>
              <w:left w:val="nil"/>
              <w:bottom w:val="nil"/>
              <w:right w:val="nil"/>
            </w:tcBorders>
            <w:vAlign w:val="center"/>
          </w:tcPr>
          <w:p>
            <w:pPr>
              <w:spacing w:line="360" w:lineRule="auto"/>
              <w:ind w:firstLine="1200" w:firstLineChars="500"/>
              <w:rPr>
                <w:rFonts w:hint="eastAsia" w:ascii="宋体" w:hAnsi="宋体" w:eastAsia="宋体" w:cs="宋体"/>
                <w:sz w:val="24"/>
              </w:rPr>
            </w:pPr>
            <w:r>
              <w:rPr>
                <w:rFonts w:hint="eastAsia" w:ascii="宋体" w:hAnsi="宋体" w:eastAsia="宋体" w:cs="宋体"/>
                <w:sz w:val="24"/>
              </w:rPr>
              <w:t>33/2189(1.51%)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超重</w:t>
            </w:r>
          </w:p>
        </w:tc>
        <w:tc>
          <w:tcPr>
            <w:tcW w:w="4714" w:type="dxa"/>
            <w:tcBorders>
              <w:top w:val="nil"/>
              <w:left w:val="nil"/>
              <w:bottom w:val="nil"/>
              <w:right w:val="nil"/>
            </w:tcBorders>
            <w:vAlign w:val="center"/>
          </w:tcPr>
          <w:p>
            <w:pPr>
              <w:spacing w:line="360" w:lineRule="auto"/>
              <w:ind w:firstLine="1200" w:firstLineChars="500"/>
              <w:rPr>
                <w:rFonts w:hint="eastAsia" w:ascii="宋体" w:hAnsi="宋体" w:eastAsia="宋体" w:cs="宋体"/>
                <w:sz w:val="24"/>
              </w:rPr>
            </w:pPr>
            <w:r>
              <w:rPr>
                <w:rFonts w:hint="eastAsia" w:ascii="宋体" w:hAnsi="宋体" w:eastAsia="宋体" w:cs="宋体"/>
                <w:sz w:val="24"/>
              </w:rPr>
              <w:t>26/2189(1.19%)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肥胖</w:t>
            </w:r>
          </w:p>
        </w:tc>
        <w:tc>
          <w:tcPr>
            <w:tcW w:w="4714" w:type="dxa"/>
            <w:tcBorders>
              <w:top w:val="nil"/>
              <w:left w:val="nil"/>
              <w:bottom w:val="nil"/>
              <w:right w:val="nil"/>
            </w:tcBorders>
            <w:vAlign w:val="center"/>
          </w:tcPr>
          <w:p>
            <w:pPr>
              <w:spacing w:line="360" w:lineRule="auto"/>
              <w:ind w:firstLine="1200" w:firstLineChars="500"/>
              <w:rPr>
                <w:rFonts w:hint="eastAsia" w:ascii="宋体" w:hAnsi="宋体" w:eastAsia="宋体" w:cs="宋体"/>
                <w:sz w:val="24"/>
              </w:rPr>
            </w:pPr>
            <w:r>
              <w:rPr>
                <w:rFonts w:hint="eastAsia" w:ascii="宋体" w:hAnsi="宋体" w:eastAsia="宋体" w:cs="宋体"/>
                <w:sz w:val="24"/>
              </w:rPr>
              <w:t>2/2189(0.09%)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ind w:firstLine="241" w:firstLineChars="100"/>
              <w:rPr>
                <w:rFonts w:hint="eastAsia" w:ascii="宋体" w:hAnsi="宋体" w:eastAsia="宋体" w:cs="宋体"/>
                <w:sz w:val="24"/>
              </w:rPr>
            </w:pPr>
            <w:r>
              <w:rPr>
                <w:rFonts w:hint="eastAsia" w:ascii="宋体" w:hAnsi="宋体" w:eastAsia="宋体" w:cs="宋体"/>
                <w:b/>
                <w:bCs/>
                <w:sz w:val="24"/>
              </w:rPr>
              <w:t>血红蛋白监测人数</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贫血</w:t>
            </w:r>
          </w:p>
        </w:tc>
        <w:tc>
          <w:tcPr>
            <w:tcW w:w="4714" w:type="dxa"/>
            <w:tcBorders>
              <w:top w:val="nil"/>
              <w:left w:val="nil"/>
              <w:right w:val="nil"/>
            </w:tcBorders>
            <w:vAlign w:val="center"/>
          </w:tcPr>
          <w:p>
            <w:pPr>
              <w:spacing w:line="360" w:lineRule="auto"/>
              <w:ind w:firstLine="960" w:firstLineChars="400"/>
              <w:rPr>
                <w:rFonts w:hint="eastAsia" w:ascii="宋体" w:hAnsi="宋体" w:eastAsia="宋体" w:cs="宋体"/>
                <w:sz w:val="24"/>
              </w:rPr>
            </w:pPr>
            <w:r>
              <w:rPr>
                <w:rFonts w:hint="eastAsia" w:ascii="宋体" w:hAnsi="宋体" w:eastAsia="宋体" w:cs="宋体"/>
                <w:sz w:val="24"/>
              </w:rPr>
              <w:t>60/2116(2.84%)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881" w:type="dxa"/>
            <w:tcBorders>
              <w:top w:val="nil"/>
              <w:left w:val="nil"/>
              <w:bottom w:val="nil"/>
              <w:right w:val="nil"/>
            </w:tcBorders>
            <w:vAlign w:val="center"/>
          </w:tcPr>
          <w:p>
            <w:pPr>
              <w:spacing w:line="360" w:lineRule="auto"/>
              <w:ind w:firstLine="241" w:firstLineChars="100"/>
              <w:rPr>
                <w:rFonts w:hint="eastAsia" w:ascii="宋体" w:hAnsi="宋体" w:eastAsia="宋体" w:cs="宋体"/>
                <w:b/>
                <w:bCs/>
                <w:sz w:val="24"/>
              </w:rPr>
            </w:pPr>
            <w:r>
              <w:rPr>
                <w:rFonts w:hint="eastAsia" w:ascii="宋体" w:hAnsi="宋体" w:eastAsia="宋体" w:cs="宋体"/>
                <w:b/>
                <w:bCs/>
                <w:sz w:val="24"/>
              </w:rPr>
              <w:t>0-6岁儿童眼保健和视力检查</w:t>
            </w:r>
          </w:p>
          <w:p>
            <w:pPr>
              <w:spacing w:line="360" w:lineRule="auto"/>
              <w:ind w:firstLine="360" w:firstLineChars="150"/>
              <w:rPr>
                <w:rFonts w:hint="eastAsia" w:ascii="宋体" w:hAnsi="宋体" w:eastAsia="宋体" w:cs="宋体"/>
                <w:bCs/>
                <w:sz w:val="24"/>
              </w:rPr>
            </w:pPr>
            <w:r>
              <w:rPr>
                <w:rFonts w:hint="eastAsia" w:ascii="宋体" w:hAnsi="宋体" w:eastAsia="宋体" w:cs="宋体"/>
                <w:bCs/>
                <w:sz w:val="24"/>
              </w:rPr>
              <w:t>0-6岁儿童保健和视力检查</w:t>
            </w:r>
          </w:p>
          <w:p>
            <w:pPr>
              <w:spacing w:line="360" w:lineRule="auto"/>
              <w:ind w:firstLine="360" w:firstLineChars="150"/>
              <w:rPr>
                <w:rFonts w:hint="eastAsia" w:ascii="宋体" w:hAnsi="宋体" w:eastAsia="宋体" w:cs="宋体"/>
                <w:bCs/>
                <w:sz w:val="24"/>
              </w:rPr>
            </w:pPr>
            <w:r>
              <w:rPr>
                <w:rFonts w:hint="eastAsia" w:ascii="宋体" w:hAnsi="宋体" w:eastAsia="宋体" w:cs="宋体"/>
                <w:bCs/>
                <w:sz w:val="24"/>
              </w:rPr>
              <w:t>6岁儿童视力不良检出率</w:t>
            </w:r>
          </w:p>
        </w:tc>
        <w:tc>
          <w:tcPr>
            <w:tcW w:w="4714" w:type="dxa"/>
            <w:tcBorders>
              <w:left w:val="nil"/>
              <w:right w:val="nil"/>
            </w:tcBorders>
            <w:vAlign w:val="center"/>
          </w:tcPr>
          <w:p>
            <w:pPr>
              <w:spacing w:line="360" w:lineRule="auto"/>
              <w:ind w:firstLine="240" w:firstLineChars="100"/>
              <w:rPr>
                <w:rFonts w:hint="eastAsia" w:ascii="宋体" w:hAnsi="宋体" w:eastAsia="宋体" w:cs="宋体"/>
                <w:bCs/>
                <w:sz w:val="24"/>
              </w:rPr>
            </w:pPr>
          </w:p>
          <w:p>
            <w:pPr>
              <w:spacing w:line="360" w:lineRule="auto"/>
              <w:ind w:firstLine="840" w:firstLineChars="350"/>
              <w:rPr>
                <w:rFonts w:hint="eastAsia" w:ascii="宋体" w:hAnsi="宋体" w:eastAsia="宋体" w:cs="宋体"/>
                <w:bCs/>
                <w:sz w:val="24"/>
              </w:rPr>
            </w:pPr>
            <w:r>
              <w:rPr>
                <w:rFonts w:hint="eastAsia" w:ascii="宋体" w:hAnsi="宋体" w:eastAsia="宋体" w:cs="宋体"/>
                <w:sz w:val="24"/>
              </w:rPr>
              <w:t>3101/3150</w:t>
            </w:r>
            <w:r>
              <w:rPr>
                <w:rFonts w:hint="eastAsia" w:ascii="宋体" w:hAnsi="宋体" w:eastAsia="宋体" w:cs="宋体"/>
                <w:bCs/>
                <w:sz w:val="24"/>
              </w:rPr>
              <w:t>(</w:t>
            </w:r>
            <w:r>
              <w:rPr>
                <w:rFonts w:hint="eastAsia" w:ascii="宋体" w:hAnsi="宋体" w:eastAsia="宋体" w:cs="宋体"/>
                <w:sz w:val="24"/>
              </w:rPr>
              <w:t>98.44</w:t>
            </w:r>
            <w:r>
              <w:rPr>
                <w:rFonts w:hint="eastAsia" w:ascii="宋体" w:hAnsi="宋体" w:eastAsia="宋体" w:cs="宋体"/>
                <w:bCs/>
                <w:sz w:val="24"/>
              </w:rPr>
              <w:t>%)</w:t>
            </w:r>
          </w:p>
          <w:p>
            <w:pPr>
              <w:spacing w:line="360" w:lineRule="auto"/>
              <w:ind w:firstLine="840" w:firstLineChars="350"/>
              <w:rPr>
                <w:rFonts w:hint="eastAsia" w:ascii="宋体" w:hAnsi="宋体" w:eastAsia="宋体" w:cs="宋体"/>
                <w:bCs/>
                <w:sz w:val="24"/>
              </w:rPr>
            </w:pPr>
            <w:r>
              <w:rPr>
                <w:rFonts w:hint="eastAsia" w:ascii="宋体" w:hAnsi="宋体" w:eastAsia="宋体" w:cs="宋体"/>
                <w:sz w:val="24"/>
              </w:rPr>
              <w:t>11/470</w:t>
            </w:r>
            <w:r>
              <w:rPr>
                <w:rFonts w:hint="eastAsia" w:ascii="宋体" w:hAnsi="宋体" w:eastAsia="宋体" w:cs="宋体"/>
                <w:bCs/>
                <w:sz w:val="24"/>
              </w:rPr>
              <w:t>(</w:t>
            </w:r>
            <w:r>
              <w:rPr>
                <w:rFonts w:hint="eastAsia" w:ascii="宋体" w:hAnsi="宋体" w:eastAsia="宋体" w:cs="宋体"/>
                <w:sz w:val="24"/>
              </w:rPr>
              <w:t>2.34</w:t>
            </w:r>
            <w:r>
              <w:rPr>
                <w:rFonts w:hint="eastAsia" w:ascii="宋体" w:hAnsi="宋体" w:eastAsia="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881" w:type="dxa"/>
            <w:tcBorders>
              <w:top w:val="nil"/>
              <w:left w:val="nil"/>
              <w:bottom w:val="single" w:color="auto" w:sz="12" w:space="0"/>
              <w:right w:val="nil"/>
            </w:tcBorders>
            <w:vAlign w:val="center"/>
          </w:tcPr>
          <w:p>
            <w:pPr>
              <w:spacing w:line="360" w:lineRule="auto"/>
              <w:jc w:val="center"/>
              <w:rPr>
                <w:rFonts w:hint="eastAsia" w:ascii="宋体" w:hAnsi="宋体" w:eastAsia="宋体" w:cs="宋体"/>
                <w:sz w:val="24"/>
              </w:rPr>
            </w:pPr>
          </w:p>
        </w:tc>
        <w:tc>
          <w:tcPr>
            <w:tcW w:w="4714" w:type="dxa"/>
            <w:tcBorders>
              <w:left w:val="nil"/>
              <w:bottom w:val="single" w:color="auto" w:sz="12" w:space="0"/>
              <w:right w:val="nil"/>
            </w:tcBorders>
            <w:vAlign w:val="center"/>
          </w:tcPr>
          <w:p>
            <w:pPr>
              <w:spacing w:line="360" w:lineRule="auto"/>
              <w:ind w:firstLine="960" w:firstLineChars="400"/>
              <w:rPr>
                <w:rFonts w:hint="eastAsia" w:ascii="宋体" w:hAnsi="宋体" w:eastAsia="宋体" w:cs="宋体"/>
                <w:sz w:val="24"/>
              </w:rPr>
            </w:pPr>
          </w:p>
        </w:tc>
      </w:tr>
    </w:tbl>
    <w:p>
      <w:pPr>
        <w:pStyle w:val="4"/>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szCs w:val="24"/>
        </w:rPr>
      </w:pPr>
      <w:bookmarkStart w:id="51" w:name="_Toc15028"/>
      <w:r>
        <w:rPr>
          <w:rFonts w:hint="eastAsia" w:ascii="宋体" w:hAnsi="宋体" w:eastAsia="宋体" w:cs="宋体"/>
          <w:sz w:val="24"/>
          <w:szCs w:val="24"/>
        </w:rPr>
        <w:t>（二）孕产妇保健和健康</w:t>
      </w:r>
      <w:bookmarkEnd w:id="5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2024年，沙湾区活产数446人，男231人，女215人，产妇数443人。产妇早孕建册435人，早孕建册率98.19%。2024年产妇住院分娩活产数445人，其中剖腹产活产数280人。产前检查情况见表4.2.17。</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表4.2.172024年沙湾区孕产妇产前检查情况</w:t>
      </w:r>
    </w:p>
    <w:tbl>
      <w:tblPr>
        <w:tblStyle w:val="15"/>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1" w:type="dxa"/>
            <w:tcBorders>
              <w:top w:val="single" w:color="auto" w:sz="12" w:space="0"/>
              <w:left w:val="nil"/>
              <w:bottom w:val="single" w:color="auto" w:sz="4" w:space="0"/>
              <w:right w:val="nil"/>
            </w:tcBorders>
            <w:vAlign w:val="center"/>
          </w:tcPr>
          <w:p>
            <w:pPr>
              <w:spacing w:line="360" w:lineRule="auto"/>
              <w:jc w:val="center"/>
              <w:rPr>
                <w:rFonts w:hint="eastAsia" w:ascii="宋体" w:hAnsi="宋体" w:eastAsia="宋体" w:cs="宋体"/>
                <w:bCs/>
                <w:sz w:val="24"/>
              </w:rPr>
            </w:pPr>
            <w:r>
              <w:rPr>
                <w:rFonts w:hint="eastAsia" w:ascii="宋体" w:hAnsi="宋体" w:eastAsia="宋体" w:cs="宋体"/>
                <w:b/>
                <w:sz w:val="24"/>
              </w:rPr>
              <w:t>检测项目</w:t>
            </w:r>
          </w:p>
        </w:tc>
        <w:tc>
          <w:tcPr>
            <w:tcW w:w="4714" w:type="dxa"/>
            <w:tcBorders>
              <w:top w:val="single" w:color="auto" w:sz="12" w:space="0"/>
              <w:left w:val="nil"/>
              <w:bottom w:val="single" w:color="auto" w:sz="4" w:space="0"/>
              <w:right w:val="nil"/>
            </w:tcBorders>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人数（人）/率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single" w:color="auto" w:sz="4" w:space="0"/>
              <w:left w:val="nil"/>
              <w:bottom w:val="nil"/>
              <w:right w:val="nil"/>
            </w:tcBorders>
            <w:vAlign w:val="center"/>
          </w:tcPr>
          <w:p>
            <w:pPr>
              <w:spacing w:line="360" w:lineRule="auto"/>
              <w:rPr>
                <w:rFonts w:hint="eastAsia" w:ascii="宋体" w:hAnsi="宋体" w:eastAsia="宋体" w:cs="宋体"/>
                <w:sz w:val="24"/>
              </w:rPr>
            </w:pPr>
            <w:r>
              <w:rPr>
                <w:rFonts w:hint="eastAsia" w:ascii="宋体" w:hAnsi="宋体" w:eastAsia="宋体" w:cs="宋体"/>
                <w:b/>
                <w:bCs/>
                <w:sz w:val="24"/>
              </w:rPr>
              <w:t>产妇孕产期血红蛋白检测</w:t>
            </w:r>
          </w:p>
        </w:tc>
        <w:tc>
          <w:tcPr>
            <w:tcW w:w="4714" w:type="dxa"/>
            <w:tcBorders>
              <w:top w:val="single" w:color="auto" w:sz="4" w:space="0"/>
              <w:left w:val="nil"/>
              <w:bottom w:val="nil"/>
              <w:right w:val="nil"/>
            </w:tcBorders>
            <w:vAlign w:val="center"/>
          </w:tcPr>
          <w:p>
            <w:pPr>
              <w:tabs>
                <w:tab w:val="left" w:pos="1701"/>
              </w:tabs>
              <w:spacing w:line="360" w:lineRule="auto"/>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孕产期贫血</w:t>
            </w:r>
          </w:p>
        </w:tc>
        <w:tc>
          <w:tcPr>
            <w:tcW w:w="4714" w:type="dxa"/>
            <w:tcBorders>
              <w:top w:val="nil"/>
              <w:left w:val="nil"/>
              <w:bottom w:val="nil"/>
              <w:right w:val="nil"/>
            </w:tcBorders>
            <w:vAlign w:val="center"/>
          </w:tcPr>
          <w:p>
            <w:pPr>
              <w:spacing w:line="360" w:lineRule="auto"/>
              <w:ind w:firstLine="1680" w:firstLineChars="700"/>
              <w:rPr>
                <w:rFonts w:hint="eastAsia" w:ascii="宋体" w:hAnsi="宋体" w:eastAsia="宋体" w:cs="宋体"/>
                <w:sz w:val="24"/>
              </w:rPr>
            </w:pPr>
            <w:r>
              <w:rPr>
                <w:rFonts w:hint="eastAsia" w:ascii="宋体" w:hAnsi="宋体" w:eastAsia="宋体" w:cs="宋体"/>
                <w:sz w:val="24"/>
              </w:rPr>
              <w:t>45/441(10.20%)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rPr>
                <w:rFonts w:hint="eastAsia" w:ascii="宋体" w:hAnsi="宋体" w:eastAsia="宋体" w:cs="宋体"/>
                <w:b/>
                <w:bCs/>
                <w:sz w:val="24"/>
              </w:rPr>
            </w:pPr>
            <w:r>
              <w:rPr>
                <w:rFonts w:hint="eastAsia" w:ascii="宋体" w:hAnsi="宋体" w:eastAsia="宋体" w:cs="宋体"/>
                <w:b/>
                <w:bCs/>
                <w:sz w:val="24"/>
              </w:rPr>
              <w:t>艾滋病病毒检测</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881" w:type="dxa"/>
            <w:tcBorders>
              <w:top w:val="nil"/>
              <w:left w:val="nil"/>
              <w:bottom w:val="nil"/>
              <w:right w:val="nil"/>
            </w:tcBorders>
            <w:vAlign w:val="center"/>
          </w:tcPr>
          <w:p>
            <w:pPr>
              <w:spacing w:line="360" w:lineRule="auto"/>
              <w:jc w:val="center"/>
              <w:rPr>
                <w:rFonts w:hint="eastAsia" w:ascii="宋体" w:hAnsi="宋体" w:eastAsia="宋体" w:cs="宋体"/>
                <w:b/>
                <w:bCs/>
                <w:sz w:val="24"/>
              </w:rPr>
            </w:pPr>
            <w:r>
              <w:rPr>
                <w:rFonts w:hint="eastAsia" w:ascii="宋体" w:hAnsi="宋体" w:eastAsia="宋体" w:cs="宋体"/>
                <w:sz w:val="24"/>
              </w:rPr>
              <w:t>艾滋病病毒感染</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0/443(0%)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left"/>
              <w:rPr>
                <w:rFonts w:hint="eastAsia" w:ascii="宋体" w:hAnsi="宋体" w:eastAsia="宋体" w:cs="宋体"/>
                <w:sz w:val="24"/>
              </w:rPr>
            </w:pPr>
            <w:r>
              <w:rPr>
                <w:rFonts w:hint="eastAsia" w:ascii="宋体" w:hAnsi="宋体" w:eastAsia="宋体" w:cs="宋体"/>
                <w:b/>
                <w:bCs/>
                <w:sz w:val="24"/>
              </w:rPr>
              <w:t>产妇梅毒检测</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梅毒感染</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9/443(2.03%)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nil"/>
              <w:right w:val="nil"/>
            </w:tcBorders>
            <w:vAlign w:val="center"/>
          </w:tcPr>
          <w:p>
            <w:pPr>
              <w:spacing w:line="360" w:lineRule="auto"/>
              <w:jc w:val="left"/>
              <w:rPr>
                <w:rFonts w:hint="eastAsia" w:ascii="宋体" w:hAnsi="宋体" w:eastAsia="宋体" w:cs="宋体"/>
                <w:sz w:val="24"/>
              </w:rPr>
            </w:pPr>
            <w:r>
              <w:rPr>
                <w:rFonts w:hint="eastAsia" w:ascii="宋体" w:hAnsi="宋体" w:eastAsia="宋体" w:cs="宋体"/>
                <w:b/>
                <w:bCs/>
                <w:sz w:val="24"/>
              </w:rPr>
              <w:t>产妇乙肝表面抗原检测</w:t>
            </w:r>
          </w:p>
        </w:tc>
        <w:tc>
          <w:tcPr>
            <w:tcW w:w="4714" w:type="dxa"/>
            <w:tcBorders>
              <w:top w:val="nil"/>
              <w:left w:val="nil"/>
              <w:bottom w:val="nil"/>
              <w:right w:val="nil"/>
            </w:tcBorders>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1" w:type="dxa"/>
            <w:tcBorders>
              <w:top w:val="nil"/>
              <w:left w:val="nil"/>
              <w:bottom w:val="single" w:color="auto" w:sz="12" w:space="0"/>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乙肝表面抗原阳性</w:t>
            </w:r>
          </w:p>
        </w:tc>
        <w:tc>
          <w:tcPr>
            <w:tcW w:w="4714" w:type="dxa"/>
            <w:tcBorders>
              <w:top w:val="nil"/>
              <w:left w:val="nil"/>
              <w:bottom w:val="single" w:color="auto" w:sz="12" w:space="0"/>
              <w:right w:val="nil"/>
            </w:tcBorders>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12/443(2.71%)</w:t>
            </w:r>
          </w:p>
        </w:tc>
      </w:tr>
    </w:tbl>
    <w:p>
      <w:pPr>
        <w:pStyle w:val="4"/>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szCs w:val="24"/>
        </w:rPr>
      </w:pPr>
      <w:bookmarkStart w:id="52" w:name="_Toc23632"/>
    </w:p>
    <w:p>
      <w:pPr>
        <w:pStyle w:val="4"/>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szCs w:val="24"/>
        </w:rPr>
      </w:pPr>
      <w:r>
        <w:rPr>
          <w:rFonts w:hint="eastAsia" w:ascii="宋体" w:hAnsi="宋体" w:eastAsia="宋体" w:cs="宋体"/>
          <w:sz w:val="24"/>
          <w:szCs w:val="24"/>
        </w:rPr>
        <w:t>（三）婚前保健</w:t>
      </w:r>
      <w:bookmarkEnd w:id="52"/>
    </w:p>
    <w:p>
      <w:pPr>
        <w:spacing w:line="360" w:lineRule="auto"/>
        <w:rPr>
          <w:rFonts w:hint="eastAsia" w:ascii="宋体" w:hAnsi="宋体" w:eastAsia="宋体" w:cs="宋体"/>
          <w:sz w:val="24"/>
        </w:rPr>
      </w:pPr>
      <w:r>
        <w:rPr>
          <w:rFonts w:hint="eastAsia" w:ascii="宋体" w:hAnsi="宋体" w:eastAsia="宋体" w:cs="宋体"/>
          <w:sz w:val="24"/>
        </w:rPr>
        <w:t>2024年，沙湾区共计结婚登记人数为960人，其中进行婚前检查人数为940人，婚前检查率为97.92%。检测的疾病中，男、女性各检出指定传染病11和14人，其中，性传播疾病男性1人，女性1人。</w:t>
      </w:r>
    </w:p>
    <w:p>
      <w:pPr>
        <w:pStyle w:val="4"/>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szCs w:val="24"/>
        </w:rPr>
      </w:pPr>
      <w:bookmarkStart w:id="53" w:name="_Toc23957"/>
      <w:r>
        <w:rPr>
          <w:rFonts w:hint="eastAsia" w:ascii="宋体" w:hAnsi="宋体" w:eastAsia="宋体" w:cs="宋体"/>
          <w:sz w:val="24"/>
          <w:szCs w:val="24"/>
        </w:rPr>
        <w:t>（四）叶酸预防神经管缺陷项目</w:t>
      </w:r>
      <w:bookmarkEnd w:id="53"/>
    </w:p>
    <w:p>
      <w:pPr>
        <w:spacing w:line="360" w:lineRule="auto"/>
        <w:rPr>
          <w:rFonts w:hint="eastAsia" w:ascii="宋体" w:hAnsi="宋体" w:eastAsia="宋体" w:cs="宋体"/>
          <w:sz w:val="24"/>
        </w:rPr>
      </w:pPr>
      <w:r>
        <w:rPr>
          <w:rFonts w:hint="eastAsia" w:ascii="宋体" w:hAnsi="宋体" w:eastAsia="宋体" w:cs="宋体"/>
          <w:sz w:val="24"/>
        </w:rPr>
        <w:t>2024年，适龄妇女孕前和孕早期叶酸服用情况：免费叶酸发放398人，叶酸服用的依从393人，依从率98.74%。</w:t>
      </w:r>
    </w:p>
    <w:p>
      <w:pPr>
        <w:pStyle w:val="4"/>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szCs w:val="24"/>
        </w:rPr>
      </w:pPr>
      <w:bookmarkStart w:id="54" w:name="_Toc11950"/>
      <w:r>
        <w:rPr>
          <w:rFonts w:hint="eastAsia" w:ascii="宋体" w:hAnsi="宋体" w:eastAsia="宋体" w:cs="宋体"/>
          <w:sz w:val="24"/>
          <w:szCs w:val="24"/>
        </w:rPr>
        <w:t>（五）妇女常见病筛查</w:t>
      </w:r>
      <w:bookmarkEnd w:id="54"/>
    </w:p>
    <w:p>
      <w:pPr>
        <w:pStyle w:val="4"/>
        <w:keepNext w:val="0"/>
        <w:keepLines w:val="0"/>
        <w:autoSpaceDE w:val="0"/>
        <w:autoSpaceDN w:val="0"/>
        <w:adjustRightInd w:val="0"/>
        <w:spacing w:before="0" w:after="0" w:line="360" w:lineRule="auto"/>
        <w:ind w:firstLine="480" w:firstLineChars="200"/>
        <w:jc w:val="left"/>
        <w:rPr>
          <w:rFonts w:hint="eastAsia" w:ascii="宋体" w:hAnsi="宋体" w:eastAsia="宋体" w:cs="宋体"/>
          <w:b w:val="0"/>
          <w:color w:val="FF0000"/>
          <w:sz w:val="24"/>
          <w:szCs w:val="24"/>
        </w:rPr>
        <w:sectPr>
          <w:pgSz w:w="11906" w:h="16838"/>
          <w:pgMar w:top="1440" w:right="1800" w:bottom="1440" w:left="1800" w:header="851" w:footer="850" w:gutter="0"/>
          <w:pgNumType w:fmt="decimal"/>
          <w:cols w:space="0" w:num="1"/>
          <w:docGrid w:type="lines" w:linePitch="312" w:charSpace="0"/>
        </w:sectPr>
      </w:pPr>
      <w:r>
        <w:rPr>
          <w:rFonts w:hint="eastAsia" w:ascii="宋体" w:hAnsi="宋体" w:eastAsia="宋体" w:cs="宋体"/>
          <w:b w:val="0"/>
          <w:sz w:val="24"/>
          <w:szCs w:val="24"/>
        </w:rPr>
        <w:t>2024年，沙湾区35-64岁妇女人数为35146人，进行宫颈癌细胞学筛查4248人、HPV检测检查1074人、HPV+细胞学联合检测1061人，其中宫颈癌前病变45人、宫颈微小浸润癌5人、宫颈浸润癌6人；乳腺彩色超声检查4865人，其中乳腺癌7人，早期诊断6人，治疗7人。</w:t>
      </w:r>
      <w:bookmarkEnd w:id="49"/>
    </w:p>
    <w:p>
      <w:pPr>
        <w:pStyle w:val="3"/>
        <w:spacing w:line="360" w:lineRule="auto"/>
        <w:jc w:val="center"/>
        <w:rPr>
          <w:rFonts w:hint="eastAsia" w:ascii="宋体" w:hAnsi="宋体" w:cs="宋体"/>
          <w:bCs/>
          <w:color w:val="FF0000"/>
          <w:sz w:val="28"/>
          <w:szCs w:val="28"/>
        </w:rPr>
      </w:pPr>
      <w:bookmarkStart w:id="55" w:name="_Toc22769"/>
      <w:r>
        <w:rPr>
          <w:rFonts w:hint="eastAsia"/>
          <w:color w:val="auto"/>
        </w:rPr>
        <w:t>第三章  专项调查结果</w:t>
      </w:r>
      <w:bookmarkEnd w:id="55"/>
      <w:bookmarkStart w:id="56" w:name="_Toc16135"/>
    </w:p>
    <w:p>
      <w:pPr>
        <w:spacing w:line="360" w:lineRule="auto"/>
        <w:outlineLvl w:val="2"/>
        <w:rPr>
          <w:rFonts w:hint="eastAsia" w:ascii="宋体" w:hAnsi="宋体" w:eastAsia="宋体" w:cs="宋体"/>
          <w:b/>
          <w:bCs/>
          <w:color w:val="FF0000"/>
          <w:sz w:val="28"/>
          <w:szCs w:val="28"/>
        </w:rPr>
      </w:pPr>
    </w:p>
    <w:p>
      <w:pPr>
        <w:spacing w:line="36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一、调查完成情况</w:t>
      </w:r>
      <w:bookmarkEnd w:id="5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2024年2月—8月沙湾区在8个镇和1个街</w:t>
      </w:r>
      <w:r>
        <w:rPr>
          <w:rFonts w:hint="eastAsia" w:ascii="宋体" w:hAnsi="宋体" w:eastAsia="宋体" w:cs="宋体"/>
          <w:sz w:val="24"/>
          <w:lang w:eastAsia="zh-CN"/>
        </w:rPr>
        <w:t>道</w:t>
      </w:r>
      <w:bookmarkStart w:id="148" w:name="_GoBack"/>
      <w:bookmarkEnd w:id="148"/>
      <w:r>
        <w:rPr>
          <w:rFonts w:hint="eastAsia" w:ascii="宋体" w:hAnsi="宋体" w:eastAsia="宋体" w:cs="宋体"/>
          <w:sz w:val="24"/>
        </w:rPr>
        <w:t>办事处由11个基层医疗卫生机构进行了慢性病综合防控社会因素调查，共调查15岁及以上居民4503人，回收数据清洗后有效问卷4295份，问卷有效率为95.38％。见表4.3.1。</w:t>
      </w:r>
    </w:p>
    <w:p>
      <w:pPr>
        <w:spacing w:line="360" w:lineRule="auto"/>
        <w:ind w:firstLine="1440" w:firstLineChars="600"/>
        <w:rPr>
          <w:rFonts w:hint="eastAsia" w:ascii="宋体" w:hAnsi="宋体" w:eastAsia="宋体" w:cs="宋体"/>
          <w:sz w:val="24"/>
        </w:rPr>
      </w:pPr>
      <w:r>
        <w:rPr>
          <w:rFonts w:hint="eastAsia" w:ascii="宋体" w:hAnsi="宋体" w:eastAsia="宋体" w:cs="宋体"/>
          <w:sz w:val="24"/>
        </w:rPr>
        <w:t>表4.3.1     沙湾区社会因素调查情况</w:t>
      </w:r>
    </w:p>
    <w:tbl>
      <w:tblPr>
        <w:tblStyle w:val="14"/>
        <w:tblW w:w="7995" w:type="dxa"/>
        <w:tblInd w:w="93" w:type="dxa"/>
        <w:tblLayout w:type="fixed"/>
        <w:tblCellMar>
          <w:top w:w="0" w:type="dxa"/>
          <w:left w:w="108" w:type="dxa"/>
          <w:bottom w:w="0" w:type="dxa"/>
          <w:right w:w="108" w:type="dxa"/>
        </w:tblCellMar>
      </w:tblPr>
      <w:tblGrid>
        <w:gridCol w:w="2136"/>
        <w:gridCol w:w="1005"/>
        <w:gridCol w:w="1110"/>
        <w:gridCol w:w="1095"/>
        <w:gridCol w:w="885"/>
        <w:gridCol w:w="855"/>
        <w:gridCol w:w="909"/>
      </w:tblGrid>
      <w:tr>
        <w:tblPrEx>
          <w:tblCellMar>
            <w:top w:w="0" w:type="dxa"/>
            <w:left w:w="108" w:type="dxa"/>
            <w:bottom w:w="0" w:type="dxa"/>
            <w:right w:w="108" w:type="dxa"/>
          </w:tblCellMar>
        </w:tblPrEx>
        <w:trPr>
          <w:trHeight w:val="540" w:hRule="atLeast"/>
        </w:trPr>
        <w:tc>
          <w:tcPr>
            <w:tcW w:w="2136"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镇/办事处</w:t>
            </w:r>
          </w:p>
        </w:tc>
        <w:tc>
          <w:tcPr>
            <w:tcW w:w="1005"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服务人口</w:t>
            </w:r>
          </w:p>
        </w:tc>
        <w:tc>
          <w:tcPr>
            <w:tcW w:w="1110"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调查社区/村数</w:t>
            </w:r>
          </w:p>
        </w:tc>
        <w:tc>
          <w:tcPr>
            <w:tcW w:w="1095"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分配调查人数</w:t>
            </w:r>
          </w:p>
        </w:tc>
        <w:tc>
          <w:tcPr>
            <w:tcW w:w="885"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实际调查人数</w:t>
            </w:r>
          </w:p>
        </w:tc>
        <w:tc>
          <w:tcPr>
            <w:tcW w:w="855"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有效问卷</w:t>
            </w:r>
          </w:p>
        </w:tc>
        <w:tc>
          <w:tcPr>
            <w:tcW w:w="909"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有效问卷率</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沙湾镇中心卫生院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9078</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288</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289</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273</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94.46%</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嘉农镇卫生院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18191</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577</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577</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552</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95.67%</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太平镇中心卫生院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16508</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523</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523</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501</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95.79%</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踏水镇中心卫生院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15566</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493</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493</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465</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94.32%</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葫芦镇卫生院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7716</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245</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245</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241</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98.37%</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轸溪镇中心卫生院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5851</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185</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185</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176</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95.14%</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牛石镇卫生院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5950</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189</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189</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185</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97.88%</w:t>
            </w:r>
          </w:p>
        </w:tc>
      </w:tr>
      <w:tr>
        <w:tblPrEx>
          <w:tblCellMar>
            <w:top w:w="0" w:type="dxa"/>
            <w:left w:w="108" w:type="dxa"/>
            <w:bottom w:w="0" w:type="dxa"/>
            <w:right w:w="108" w:type="dxa"/>
          </w:tblCellMar>
        </w:tblPrEx>
        <w:trPr>
          <w:trHeight w:val="54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福禄镇中心卫生院</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16933</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537</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538</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519</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96.47%</w:t>
            </w:r>
          </w:p>
        </w:tc>
      </w:tr>
      <w:tr>
        <w:tblPrEx>
          <w:tblCellMar>
            <w:top w:w="0" w:type="dxa"/>
            <w:left w:w="108" w:type="dxa"/>
            <w:bottom w:w="0" w:type="dxa"/>
            <w:right w:w="108" w:type="dxa"/>
          </w:tblCellMar>
        </w:tblPrEx>
        <w:trPr>
          <w:trHeight w:val="78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文豪社区卫生服务中心</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19773</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718</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718</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660</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91.92%</w:t>
            </w:r>
          </w:p>
        </w:tc>
      </w:tr>
      <w:tr>
        <w:tblPrEx>
          <w:tblCellMar>
            <w:top w:w="0" w:type="dxa"/>
            <w:left w:w="108" w:type="dxa"/>
            <w:bottom w:w="0" w:type="dxa"/>
            <w:right w:w="108" w:type="dxa"/>
          </w:tblCellMar>
        </w:tblPrEx>
        <w:trPr>
          <w:trHeight w:val="810" w:hRule="atLeast"/>
        </w:trPr>
        <w:tc>
          <w:tcPr>
            <w:tcW w:w="213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绥山社区卫生服务站</w:t>
            </w:r>
          </w:p>
        </w:tc>
        <w:tc>
          <w:tcPr>
            <w:tcW w:w="100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15022</w:t>
            </w:r>
          </w:p>
        </w:tc>
        <w:tc>
          <w:tcPr>
            <w:tcW w:w="111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476</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476</w:t>
            </w:r>
          </w:p>
        </w:tc>
        <w:tc>
          <w:tcPr>
            <w:tcW w:w="85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460</w:t>
            </w:r>
          </w:p>
        </w:tc>
        <w:tc>
          <w:tcPr>
            <w:tcW w:w="90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96.64%</w:t>
            </w:r>
          </w:p>
        </w:tc>
      </w:tr>
      <w:tr>
        <w:tblPrEx>
          <w:tblCellMar>
            <w:top w:w="0" w:type="dxa"/>
            <w:left w:w="108" w:type="dxa"/>
            <w:bottom w:w="0" w:type="dxa"/>
            <w:right w:w="108" w:type="dxa"/>
          </w:tblCellMar>
        </w:tblPrEx>
        <w:trPr>
          <w:trHeight w:val="810" w:hRule="atLeast"/>
        </w:trPr>
        <w:tc>
          <w:tcPr>
            <w:tcW w:w="2136"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观峨社区卫生服务站</w:t>
            </w:r>
          </w:p>
        </w:tc>
        <w:tc>
          <w:tcPr>
            <w:tcW w:w="100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11390</w:t>
            </w:r>
          </w:p>
        </w:tc>
        <w:tc>
          <w:tcPr>
            <w:tcW w:w="111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269</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270</w:t>
            </w:r>
          </w:p>
        </w:tc>
        <w:tc>
          <w:tcPr>
            <w:tcW w:w="85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263</w:t>
            </w:r>
          </w:p>
        </w:tc>
        <w:tc>
          <w:tcPr>
            <w:tcW w:w="909"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97.41%</w:t>
            </w:r>
          </w:p>
        </w:tc>
      </w:tr>
      <w:tr>
        <w:tblPrEx>
          <w:tblCellMar>
            <w:top w:w="0" w:type="dxa"/>
            <w:left w:w="108" w:type="dxa"/>
            <w:bottom w:w="0" w:type="dxa"/>
            <w:right w:w="108" w:type="dxa"/>
          </w:tblCellMar>
        </w:tblPrEx>
        <w:trPr>
          <w:trHeight w:val="460" w:hRule="atLeast"/>
        </w:trPr>
        <w:tc>
          <w:tcPr>
            <w:tcW w:w="2136"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合计</w:t>
            </w:r>
          </w:p>
        </w:tc>
        <w:tc>
          <w:tcPr>
            <w:tcW w:w="100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141978</w:t>
            </w:r>
          </w:p>
        </w:tc>
        <w:tc>
          <w:tcPr>
            <w:tcW w:w="111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38</w:t>
            </w:r>
          </w:p>
        </w:tc>
        <w:tc>
          <w:tcPr>
            <w:tcW w:w="109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4500</w:t>
            </w:r>
          </w:p>
        </w:tc>
        <w:tc>
          <w:tcPr>
            <w:tcW w:w="88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4503</w:t>
            </w:r>
          </w:p>
        </w:tc>
        <w:tc>
          <w:tcPr>
            <w:tcW w:w="85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4295</w:t>
            </w:r>
          </w:p>
        </w:tc>
        <w:tc>
          <w:tcPr>
            <w:tcW w:w="909"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95.38%</w:t>
            </w:r>
          </w:p>
        </w:tc>
      </w:tr>
    </w:tbl>
    <w:p>
      <w:pPr>
        <w:spacing w:line="360" w:lineRule="auto"/>
        <w:rPr>
          <w:rFonts w:hint="eastAsia" w:ascii="宋体" w:hAnsi="宋体" w:eastAsia="宋体" w:cs="宋体"/>
          <w:b/>
          <w:bCs/>
          <w:sz w:val="28"/>
          <w:szCs w:val="28"/>
        </w:rPr>
      </w:pPr>
      <w:r>
        <w:rPr>
          <w:rFonts w:hint="eastAsia" w:ascii="宋体" w:hAnsi="宋体" w:eastAsia="宋体" w:cs="宋体"/>
          <w:sz w:val="24"/>
        </w:rPr>
        <w:t>*2023年沙湾区基本公共卫生服务项目拨款人数</w:t>
      </w:r>
    </w:p>
    <w:p>
      <w:pPr>
        <w:spacing w:line="360" w:lineRule="auto"/>
        <w:ind w:firstLine="562" w:firstLineChars="200"/>
        <w:outlineLvl w:val="2"/>
        <w:rPr>
          <w:rFonts w:hint="eastAsia" w:ascii="宋体" w:hAnsi="宋体" w:eastAsia="宋体" w:cs="宋体"/>
          <w:b/>
          <w:bCs/>
          <w:sz w:val="28"/>
          <w:szCs w:val="28"/>
        </w:rPr>
      </w:pPr>
      <w:bookmarkStart w:id="57" w:name="_Toc16948"/>
      <w:r>
        <w:rPr>
          <w:rFonts w:hint="eastAsia" w:ascii="宋体" w:hAnsi="宋体" w:eastAsia="宋体" w:cs="宋体"/>
          <w:b/>
          <w:bCs/>
          <w:sz w:val="28"/>
          <w:szCs w:val="28"/>
        </w:rPr>
        <w:t>二、基本情况</w:t>
      </w:r>
      <w:bookmarkEnd w:id="57"/>
    </w:p>
    <w:p>
      <w:pPr>
        <w:spacing w:line="360" w:lineRule="auto"/>
        <w:ind w:left="420" w:leftChars="200"/>
        <w:outlineLvl w:val="3"/>
        <w:rPr>
          <w:rFonts w:hint="eastAsia" w:ascii="宋体" w:hAnsi="宋体" w:eastAsia="宋体" w:cs="宋体"/>
          <w:b/>
          <w:bCs/>
          <w:sz w:val="24"/>
        </w:rPr>
      </w:pPr>
      <w:r>
        <w:rPr>
          <w:rFonts w:hint="eastAsia" w:ascii="宋体" w:hAnsi="宋体" w:eastAsia="宋体" w:cs="宋体"/>
          <w:b/>
          <w:bCs/>
          <w:sz w:val="24"/>
        </w:rPr>
        <w:t>（一）性别及年龄</w:t>
      </w:r>
    </w:p>
    <w:p>
      <w:pPr>
        <w:spacing w:line="360" w:lineRule="auto"/>
        <w:ind w:firstLine="360" w:firstLineChars="150"/>
        <w:rPr>
          <w:rFonts w:hint="eastAsia" w:ascii="宋体" w:hAnsi="宋体" w:eastAsia="宋体" w:cs="宋体"/>
          <w:b/>
          <w:bCs/>
          <w:sz w:val="24"/>
        </w:rPr>
      </w:pPr>
      <w:r>
        <w:rPr>
          <w:rFonts w:hint="eastAsia" w:ascii="宋体" w:hAnsi="宋体" w:eastAsia="宋体" w:cs="宋体"/>
          <w:sz w:val="24"/>
        </w:rPr>
        <w:t>在4295名被调查对象中，男性2161人，占50.31%，女性2134人，占49.69%，男女性别构成比为1.01:1。调查对象平均年龄为52.93岁，不同年龄阶段调查人数分别为：15~24岁299人（6.96%），25~34岁490人（11.41%），35~44岁428人（9.97%），45~54岁922人（21.47%），55~64岁855人（19.91%），65岁及以上1301人（30.29%）。见表4.3.2。</w:t>
      </w:r>
      <w:bookmarkStart w:id="58" w:name="_Toc24294_WPSOffice_Level3"/>
      <w:bookmarkStart w:id="59" w:name="_Toc9990_WPSOffice_Level3"/>
      <w:bookmarkStart w:id="60" w:name="_Toc18765_WPSOffice_Level3"/>
    </w:p>
    <w:p>
      <w:pPr>
        <w:spacing w:before="312" w:beforeLines="100" w:after="156" w:afterLines="50" w:line="360" w:lineRule="auto"/>
        <w:ind w:firstLine="482" w:firstLineChars="200"/>
        <w:rPr>
          <w:rFonts w:hint="eastAsia" w:ascii="宋体" w:hAnsi="宋体" w:eastAsia="宋体" w:cs="宋体"/>
          <w:b/>
          <w:bCs/>
          <w:sz w:val="24"/>
        </w:rPr>
      </w:pPr>
      <w:r>
        <w:rPr>
          <w:rFonts w:hint="eastAsia" w:ascii="宋体" w:hAnsi="宋体" w:eastAsia="宋体" w:cs="宋体"/>
          <w:b/>
          <w:bCs/>
          <w:sz w:val="24"/>
        </w:rPr>
        <w:t>表4.3.2           被调查对象年龄、性别构成</w:t>
      </w:r>
      <w:bookmarkEnd w:id="58"/>
      <w:bookmarkEnd w:id="59"/>
      <w:bookmarkEnd w:id="60"/>
    </w:p>
    <w:tbl>
      <w:tblPr>
        <w:tblStyle w:val="14"/>
        <w:tblW w:w="8316" w:type="dxa"/>
        <w:tblInd w:w="93" w:type="dxa"/>
        <w:tblLayout w:type="fixed"/>
        <w:tblCellMar>
          <w:top w:w="0" w:type="dxa"/>
          <w:left w:w="108" w:type="dxa"/>
          <w:bottom w:w="0" w:type="dxa"/>
          <w:right w:w="108" w:type="dxa"/>
        </w:tblCellMar>
      </w:tblPr>
      <w:tblGrid>
        <w:gridCol w:w="2541"/>
        <w:gridCol w:w="2250"/>
        <w:gridCol w:w="1710"/>
        <w:gridCol w:w="1815"/>
      </w:tblGrid>
      <w:tr>
        <w:tblPrEx>
          <w:tblCellMar>
            <w:top w:w="0" w:type="dxa"/>
            <w:left w:w="108" w:type="dxa"/>
            <w:bottom w:w="0" w:type="dxa"/>
            <w:right w:w="108" w:type="dxa"/>
          </w:tblCellMar>
        </w:tblPrEx>
        <w:trPr>
          <w:trHeight w:val="270" w:hRule="atLeast"/>
        </w:trPr>
        <w:tc>
          <w:tcPr>
            <w:tcW w:w="8316" w:type="dxa"/>
            <w:gridSpan w:val="4"/>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bookmarkStart w:id="61" w:name="_Toc556_WPSOffice_Level3"/>
            <w:bookmarkStart w:id="62" w:name="_Toc31332_WPSOffice_Level3"/>
            <w:bookmarkStart w:id="63" w:name="_Toc23373_WPSOffice_Level3"/>
            <w:r>
              <w:rPr>
                <w:rFonts w:hint="eastAsia" w:ascii="宋体" w:hAnsi="宋体" w:eastAsia="宋体" w:cs="宋体"/>
                <w:color w:val="000000"/>
                <w:kern w:val="0"/>
                <w:sz w:val="22"/>
                <w:szCs w:val="22"/>
                <w:lang w:bidi="ar"/>
              </w:rPr>
              <w:t>被调查对象年龄、性别构成</w:t>
            </w:r>
          </w:p>
        </w:tc>
      </w:tr>
      <w:tr>
        <w:tblPrEx>
          <w:tblCellMar>
            <w:top w:w="0" w:type="dxa"/>
            <w:left w:w="108" w:type="dxa"/>
            <w:bottom w:w="0" w:type="dxa"/>
            <w:right w:w="108" w:type="dxa"/>
          </w:tblCellMar>
        </w:tblPrEx>
        <w:trPr>
          <w:trHeight w:val="270" w:hRule="atLeast"/>
        </w:trPr>
        <w:tc>
          <w:tcPr>
            <w:tcW w:w="2541"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年龄组</w:t>
            </w:r>
          </w:p>
        </w:tc>
        <w:tc>
          <w:tcPr>
            <w:tcW w:w="225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调查人数</w:t>
            </w:r>
          </w:p>
        </w:tc>
        <w:tc>
          <w:tcPr>
            <w:tcW w:w="171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181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r>
      <w:tr>
        <w:tblPrEx>
          <w:tblCellMar>
            <w:top w:w="0" w:type="dxa"/>
            <w:left w:w="108" w:type="dxa"/>
            <w:bottom w:w="0" w:type="dxa"/>
            <w:right w:w="108" w:type="dxa"/>
          </w:tblCellMar>
        </w:tblPrEx>
        <w:trPr>
          <w:trHeight w:val="270" w:hRule="atLeast"/>
        </w:trPr>
        <w:tc>
          <w:tcPr>
            <w:tcW w:w="2541"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225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71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153</w:t>
            </w:r>
          </w:p>
        </w:tc>
        <w:tc>
          <w:tcPr>
            <w:tcW w:w="181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146</w:t>
            </w:r>
          </w:p>
        </w:tc>
      </w:tr>
      <w:tr>
        <w:tblPrEx>
          <w:tblCellMar>
            <w:top w:w="0" w:type="dxa"/>
            <w:left w:w="108" w:type="dxa"/>
            <w:bottom w:w="0" w:type="dxa"/>
            <w:right w:w="108" w:type="dxa"/>
          </w:tblCellMar>
        </w:tblPrEx>
        <w:trPr>
          <w:trHeight w:val="270" w:hRule="atLeast"/>
        </w:trPr>
        <w:tc>
          <w:tcPr>
            <w:tcW w:w="2541"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225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490</w:t>
            </w:r>
          </w:p>
        </w:tc>
        <w:tc>
          <w:tcPr>
            <w:tcW w:w="171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238</w:t>
            </w:r>
          </w:p>
        </w:tc>
        <w:tc>
          <w:tcPr>
            <w:tcW w:w="181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252</w:t>
            </w:r>
          </w:p>
        </w:tc>
      </w:tr>
      <w:tr>
        <w:tblPrEx>
          <w:tblCellMar>
            <w:top w:w="0" w:type="dxa"/>
            <w:left w:w="108" w:type="dxa"/>
            <w:bottom w:w="0" w:type="dxa"/>
            <w:right w:w="108" w:type="dxa"/>
          </w:tblCellMar>
        </w:tblPrEx>
        <w:trPr>
          <w:trHeight w:val="270" w:hRule="atLeast"/>
        </w:trPr>
        <w:tc>
          <w:tcPr>
            <w:tcW w:w="2541"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225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428</w:t>
            </w:r>
          </w:p>
        </w:tc>
        <w:tc>
          <w:tcPr>
            <w:tcW w:w="171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208</w:t>
            </w:r>
          </w:p>
        </w:tc>
        <w:tc>
          <w:tcPr>
            <w:tcW w:w="181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220</w:t>
            </w:r>
          </w:p>
        </w:tc>
      </w:tr>
      <w:tr>
        <w:tblPrEx>
          <w:tblCellMar>
            <w:top w:w="0" w:type="dxa"/>
            <w:left w:w="108" w:type="dxa"/>
            <w:bottom w:w="0" w:type="dxa"/>
            <w:right w:w="108" w:type="dxa"/>
          </w:tblCellMar>
        </w:tblPrEx>
        <w:trPr>
          <w:trHeight w:val="270" w:hRule="atLeast"/>
        </w:trPr>
        <w:tc>
          <w:tcPr>
            <w:tcW w:w="2541"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225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922</w:t>
            </w:r>
          </w:p>
        </w:tc>
        <w:tc>
          <w:tcPr>
            <w:tcW w:w="171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446</w:t>
            </w:r>
          </w:p>
        </w:tc>
        <w:tc>
          <w:tcPr>
            <w:tcW w:w="181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476</w:t>
            </w:r>
          </w:p>
        </w:tc>
      </w:tr>
      <w:tr>
        <w:tblPrEx>
          <w:tblCellMar>
            <w:top w:w="0" w:type="dxa"/>
            <w:left w:w="108" w:type="dxa"/>
            <w:bottom w:w="0" w:type="dxa"/>
            <w:right w:w="108" w:type="dxa"/>
          </w:tblCellMar>
        </w:tblPrEx>
        <w:trPr>
          <w:trHeight w:val="270" w:hRule="atLeast"/>
        </w:trPr>
        <w:tc>
          <w:tcPr>
            <w:tcW w:w="2541"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225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855</w:t>
            </w:r>
          </w:p>
        </w:tc>
        <w:tc>
          <w:tcPr>
            <w:tcW w:w="1710"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442</w:t>
            </w:r>
          </w:p>
        </w:tc>
        <w:tc>
          <w:tcPr>
            <w:tcW w:w="181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413</w:t>
            </w:r>
          </w:p>
        </w:tc>
      </w:tr>
      <w:tr>
        <w:tblPrEx>
          <w:tblCellMar>
            <w:top w:w="0" w:type="dxa"/>
            <w:left w:w="108" w:type="dxa"/>
            <w:bottom w:w="0" w:type="dxa"/>
            <w:right w:w="108" w:type="dxa"/>
          </w:tblCellMar>
        </w:tblPrEx>
        <w:trPr>
          <w:trHeight w:val="270" w:hRule="atLeast"/>
        </w:trPr>
        <w:tc>
          <w:tcPr>
            <w:tcW w:w="2541"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225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171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674</w:t>
            </w:r>
          </w:p>
        </w:tc>
        <w:tc>
          <w:tcPr>
            <w:tcW w:w="181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627</w:t>
            </w:r>
          </w:p>
        </w:tc>
      </w:tr>
      <w:tr>
        <w:tblPrEx>
          <w:tblCellMar>
            <w:top w:w="0" w:type="dxa"/>
            <w:left w:w="108" w:type="dxa"/>
            <w:bottom w:w="0" w:type="dxa"/>
            <w:right w:w="108" w:type="dxa"/>
          </w:tblCellMar>
        </w:tblPrEx>
        <w:trPr>
          <w:trHeight w:val="270" w:hRule="atLeast"/>
        </w:trPr>
        <w:tc>
          <w:tcPr>
            <w:tcW w:w="2541"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25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4295</w:t>
            </w:r>
          </w:p>
        </w:tc>
        <w:tc>
          <w:tcPr>
            <w:tcW w:w="1710"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2161</w:t>
            </w:r>
          </w:p>
        </w:tc>
        <w:tc>
          <w:tcPr>
            <w:tcW w:w="181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2134</w:t>
            </w:r>
          </w:p>
        </w:tc>
      </w:tr>
    </w:tbl>
    <w:p>
      <w:pPr>
        <w:spacing w:line="360" w:lineRule="auto"/>
        <w:ind w:firstLine="482" w:firstLineChars="200"/>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（二）民族</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被调查对象中汉族4272人（99.46%），少数民族23人（0.54%）。沙湾区仍然是以汉族为主民族聚居的辖区。</w:t>
      </w:r>
    </w:p>
    <w:p>
      <w:pPr>
        <w:spacing w:line="360" w:lineRule="auto"/>
        <w:ind w:firstLine="361" w:firstLineChars="150"/>
        <w:outlineLvl w:val="3"/>
        <w:rPr>
          <w:rFonts w:hint="eastAsia" w:ascii="宋体" w:hAnsi="宋体" w:eastAsia="宋体" w:cs="宋体"/>
          <w:sz w:val="24"/>
        </w:rPr>
      </w:pPr>
      <w:r>
        <w:rPr>
          <w:rFonts w:hint="eastAsia" w:ascii="宋体" w:hAnsi="宋体" w:eastAsia="宋体" w:cs="宋体"/>
          <w:b/>
          <w:bCs/>
          <w:sz w:val="24"/>
        </w:rPr>
        <w:t>（三）婚姻状况</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被调查18岁及以上成年人中，80.19%婚姻状况为已婚，未婚占11.43%，丧偶、离异以及其它8.38%。</w:t>
      </w:r>
    </w:p>
    <w:p>
      <w:pPr>
        <w:spacing w:line="360" w:lineRule="auto"/>
        <w:ind w:firstLine="361" w:firstLineChars="150"/>
        <w:outlineLvl w:val="3"/>
        <w:rPr>
          <w:rFonts w:hint="eastAsia" w:ascii="宋体" w:hAnsi="宋体" w:eastAsia="宋体" w:cs="宋体"/>
          <w:b/>
          <w:bCs/>
          <w:sz w:val="24"/>
        </w:rPr>
      </w:pPr>
      <w:r>
        <w:rPr>
          <w:rFonts w:hint="eastAsia" w:ascii="宋体" w:hAnsi="宋体" w:eastAsia="宋体" w:cs="宋体"/>
          <w:b/>
          <w:bCs/>
          <w:sz w:val="24"/>
        </w:rPr>
        <w:t>（四）户籍、文化程度及职业</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被调查15岁及以上人群中，沙湾区户籍人4052（94.34%），在本地居住5年以上的4147人（96.55%）。文化程度以小学、初中为主，</w:t>
      </w:r>
      <w:r>
        <w:rPr>
          <w:rFonts w:hint="eastAsia" w:ascii="宋体" w:hAnsi="宋体" w:eastAsia="宋体" w:cs="宋体"/>
          <w:sz w:val="24"/>
          <w:lang w:val="zh-CN"/>
        </w:rPr>
        <w:t>未接受正规学校教育人数为</w:t>
      </w:r>
      <w:r>
        <w:rPr>
          <w:rFonts w:hint="eastAsia" w:ascii="宋体" w:hAnsi="宋体" w:eastAsia="宋体" w:cs="宋体"/>
          <w:sz w:val="24"/>
        </w:rPr>
        <w:t>246</w:t>
      </w:r>
      <w:r>
        <w:rPr>
          <w:rFonts w:hint="eastAsia" w:ascii="宋体" w:hAnsi="宋体" w:eastAsia="宋体" w:cs="宋体"/>
          <w:sz w:val="24"/>
          <w:lang w:val="zh-CN"/>
        </w:rPr>
        <w:t>人，占</w:t>
      </w:r>
      <w:r>
        <w:rPr>
          <w:rFonts w:hint="eastAsia" w:ascii="宋体" w:hAnsi="宋体" w:eastAsia="宋体" w:cs="宋体"/>
          <w:sz w:val="24"/>
        </w:rPr>
        <w:t>5.73%</w:t>
      </w:r>
      <w:r>
        <w:rPr>
          <w:rFonts w:hint="eastAsia" w:ascii="宋体" w:hAnsi="宋体" w:eastAsia="宋体" w:cs="宋体"/>
          <w:sz w:val="24"/>
          <w:lang w:val="zh-CN"/>
        </w:rPr>
        <w:t>，大</w:t>
      </w:r>
      <w:r>
        <w:rPr>
          <w:rFonts w:hint="eastAsia" w:ascii="宋体" w:hAnsi="宋体" w:eastAsia="宋体" w:cs="宋体"/>
          <w:sz w:val="24"/>
        </w:rPr>
        <w:t>学本科</w:t>
      </w:r>
      <w:r>
        <w:rPr>
          <w:rFonts w:hint="eastAsia" w:ascii="宋体" w:hAnsi="宋体" w:eastAsia="宋体" w:cs="宋体"/>
          <w:sz w:val="24"/>
          <w:lang w:val="zh-CN"/>
        </w:rPr>
        <w:t>及以上为</w:t>
      </w:r>
      <w:r>
        <w:rPr>
          <w:rFonts w:hint="eastAsia" w:ascii="宋体" w:hAnsi="宋体" w:eastAsia="宋体" w:cs="宋体"/>
          <w:sz w:val="24"/>
        </w:rPr>
        <w:t>263</w:t>
      </w:r>
      <w:r>
        <w:rPr>
          <w:rFonts w:hint="eastAsia" w:ascii="宋体" w:hAnsi="宋体" w:eastAsia="宋体" w:cs="宋体"/>
          <w:sz w:val="24"/>
          <w:lang w:val="zh-CN"/>
        </w:rPr>
        <w:t>人，占</w:t>
      </w:r>
      <w:r>
        <w:rPr>
          <w:rFonts w:hint="eastAsia" w:ascii="宋体" w:hAnsi="宋体" w:eastAsia="宋体" w:cs="宋体"/>
          <w:sz w:val="24"/>
        </w:rPr>
        <w:t>6.12%，人群整体文化水平偏低；职业以农林牧渔水利业从业人员最多，占28.27%。见表4.3.3</w:t>
      </w:r>
    </w:p>
    <w:tbl>
      <w:tblPr>
        <w:tblStyle w:val="14"/>
        <w:tblW w:w="7740" w:type="dxa"/>
        <w:tblInd w:w="93" w:type="dxa"/>
        <w:tblLayout w:type="autofit"/>
        <w:tblCellMar>
          <w:top w:w="0" w:type="dxa"/>
          <w:left w:w="108" w:type="dxa"/>
          <w:bottom w:w="0" w:type="dxa"/>
          <w:right w:w="108" w:type="dxa"/>
        </w:tblCellMar>
      </w:tblPr>
      <w:tblGrid>
        <w:gridCol w:w="1830"/>
        <w:gridCol w:w="1080"/>
        <w:gridCol w:w="930"/>
        <w:gridCol w:w="975"/>
        <w:gridCol w:w="975"/>
        <w:gridCol w:w="975"/>
        <w:gridCol w:w="975"/>
      </w:tblGrid>
      <w:tr>
        <w:tblPrEx>
          <w:tblCellMar>
            <w:top w:w="0" w:type="dxa"/>
            <w:left w:w="108" w:type="dxa"/>
            <w:bottom w:w="0" w:type="dxa"/>
            <w:right w:w="108" w:type="dxa"/>
          </w:tblCellMar>
        </w:tblPrEx>
        <w:trPr>
          <w:trHeight w:val="300" w:hRule="atLeast"/>
        </w:trPr>
        <w:tc>
          <w:tcPr>
            <w:tcW w:w="7740" w:type="dxa"/>
            <w:gridSpan w:val="7"/>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表4.3.3    被调查对象户籍、文化程度及职业构成</w:t>
            </w:r>
          </w:p>
        </w:tc>
      </w:tr>
      <w:tr>
        <w:tblPrEx>
          <w:tblCellMar>
            <w:top w:w="0" w:type="dxa"/>
            <w:left w:w="108" w:type="dxa"/>
            <w:bottom w:w="0" w:type="dxa"/>
            <w:right w:w="108" w:type="dxa"/>
          </w:tblCellMar>
        </w:tblPrEx>
        <w:trPr>
          <w:trHeight w:val="270" w:hRule="atLeast"/>
        </w:trPr>
        <w:tc>
          <w:tcPr>
            <w:tcW w:w="183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组别</w:t>
            </w:r>
          </w:p>
        </w:tc>
        <w:tc>
          <w:tcPr>
            <w:tcW w:w="2010" w:type="dxa"/>
            <w:gridSpan w:val="2"/>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本区户籍</w:t>
            </w:r>
          </w:p>
        </w:tc>
        <w:tc>
          <w:tcPr>
            <w:tcW w:w="1950" w:type="dxa"/>
            <w:gridSpan w:val="2"/>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非本区户籍</w:t>
            </w:r>
          </w:p>
        </w:tc>
        <w:tc>
          <w:tcPr>
            <w:tcW w:w="1950" w:type="dxa"/>
            <w:gridSpan w:val="2"/>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108" w:type="dxa"/>
            <w:bottom w:w="0" w:type="dxa"/>
            <w:right w:w="108" w:type="dxa"/>
          </w:tblCellMar>
        </w:tblPrEx>
        <w:trPr>
          <w:trHeight w:val="312" w:hRule="atLeast"/>
        </w:trPr>
        <w:tc>
          <w:tcPr>
            <w:tcW w:w="183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93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w:t>
            </w:r>
          </w:p>
        </w:tc>
        <w:tc>
          <w:tcPr>
            <w:tcW w:w="97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97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w:t>
            </w:r>
          </w:p>
        </w:tc>
        <w:tc>
          <w:tcPr>
            <w:tcW w:w="97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97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w:t>
            </w:r>
          </w:p>
        </w:tc>
      </w:tr>
      <w:tr>
        <w:tblPrEx>
          <w:tblCellMar>
            <w:top w:w="0" w:type="dxa"/>
            <w:left w:w="108" w:type="dxa"/>
            <w:bottom w:w="0" w:type="dxa"/>
            <w:right w:w="108" w:type="dxa"/>
          </w:tblCellMar>
        </w:tblPrEx>
        <w:trPr>
          <w:trHeight w:val="270" w:hRule="atLeast"/>
        </w:trPr>
        <w:tc>
          <w:tcPr>
            <w:tcW w:w="183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文化程度</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2"/>
                <w:szCs w:val="22"/>
              </w:rPr>
            </w:pPr>
          </w:p>
        </w:tc>
        <w:tc>
          <w:tcPr>
            <w:tcW w:w="93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4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未接受正规学校教育</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240</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5.92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2.47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246</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5.73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小学未毕业</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409</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10.09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5.35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422</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9.83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小学</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1094</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27.00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10.29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1119</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26.05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初中</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1114</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27.49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19.75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1162</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27.05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高中/中专/技校</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677</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16.71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15.64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16.65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大专</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325</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8.02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17.70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368</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8.57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大学本科及以上</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193</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4.76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28.81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263</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6.12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职业</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93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9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81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生产、运输设备操作人员及有关人员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327</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8.07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8.64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348</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8.10 </w:t>
            </w:r>
          </w:p>
        </w:tc>
      </w:tr>
      <w:tr>
        <w:tblPrEx>
          <w:tblCellMar>
            <w:top w:w="0" w:type="dxa"/>
            <w:left w:w="108" w:type="dxa"/>
            <w:bottom w:w="0" w:type="dxa"/>
            <w:right w:w="108" w:type="dxa"/>
          </w:tblCellMar>
        </w:tblPrEx>
        <w:trPr>
          <w:trHeight w:val="54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机关、企事业等单位管理者</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1.46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2.47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1.51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专业技术人员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318</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7.85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35.80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9.43 </w:t>
            </w:r>
          </w:p>
        </w:tc>
      </w:tr>
      <w:tr>
        <w:tblPrEx>
          <w:tblCellMar>
            <w:top w:w="0" w:type="dxa"/>
            <w:left w:w="108" w:type="dxa"/>
            <w:bottom w:w="0" w:type="dxa"/>
            <w:right w:w="108" w:type="dxa"/>
          </w:tblCellMar>
        </w:tblPrEx>
        <w:trPr>
          <w:trHeight w:val="54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办事人员和有关人员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175</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4.32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5.76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189</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4.40 </w:t>
            </w:r>
          </w:p>
        </w:tc>
      </w:tr>
      <w:tr>
        <w:tblPrEx>
          <w:tblCellMar>
            <w:top w:w="0" w:type="dxa"/>
            <w:left w:w="108" w:type="dxa"/>
            <w:bottom w:w="0" w:type="dxa"/>
            <w:right w:w="108" w:type="dxa"/>
          </w:tblCellMar>
        </w:tblPrEx>
        <w:trPr>
          <w:trHeight w:val="54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农林牧渔水利业从业人员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1188</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29.32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10.70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1214</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28.27 </w:t>
            </w:r>
          </w:p>
        </w:tc>
      </w:tr>
      <w:tr>
        <w:tblPrEx>
          <w:tblCellMar>
            <w:top w:w="0" w:type="dxa"/>
            <w:left w:w="108" w:type="dxa"/>
            <w:bottom w:w="0" w:type="dxa"/>
            <w:right w:w="108" w:type="dxa"/>
          </w:tblCellMar>
        </w:tblPrEx>
        <w:trPr>
          <w:trHeight w:val="54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商业、服务业人员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329</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8.12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6.17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344</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8.01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军人</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0.12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0.12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其他劳动者</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415</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10.24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10.29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440</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10.24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在校学习</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191</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4.71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4.53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4.70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未就业</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331</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8.17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6.17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346</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8.06 </w:t>
            </w:r>
          </w:p>
        </w:tc>
      </w:tr>
      <w:tr>
        <w:tblPrEx>
          <w:tblCellMar>
            <w:top w:w="0" w:type="dxa"/>
            <w:left w:w="108" w:type="dxa"/>
            <w:bottom w:w="0" w:type="dxa"/>
            <w:right w:w="108" w:type="dxa"/>
          </w:tblCellMar>
        </w:tblPrEx>
        <w:trPr>
          <w:trHeight w:val="270" w:hRule="atLeast"/>
        </w:trPr>
        <w:tc>
          <w:tcPr>
            <w:tcW w:w="18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家务</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353</w:t>
            </w:r>
          </w:p>
        </w:tc>
        <w:tc>
          <w:tcPr>
            <w:tcW w:w="93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8.71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3.70 </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362</w:t>
            </w:r>
          </w:p>
        </w:tc>
        <w:tc>
          <w:tcPr>
            <w:tcW w:w="9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8.43 </w:t>
            </w:r>
          </w:p>
        </w:tc>
      </w:tr>
      <w:tr>
        <w:tblPrEx>
          <w:tblCellMar>
            <w:top w:w="0" w:type="dxa"/>
            <w:left w:w="108" w:type="dxa"/>
            <w:bottom w:w="0" w:type="dxa"/>
            <w:right w:w="108" w:type="dxa"/>
          </w:tblCellMar>
        </w:tblPrEx>
        <w:trPr>
          <w:trHeight w:val="270" w:hRule="atLeast"/>
        </w:trPr>
        <w:tc>
          <w:tcPr>
            <w:tcW w:w="183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离退休人员</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361</w:t>
            </w:r>
          </w:p>
        </w:tc>
        <w:tc>
          <w:tcPr>
            <w:tcW w:w="93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8.91 </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5.76 </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375</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8.73 </w:t>
            </w:r>
          </w:p>
        </w:tc>
      </w:tr>
      <w:tr>
        <w:tblPrEx>
          <w:tblCellMar>
            <w:top w:w="0" w:type="dxa"/>
            <w:left w:w="108" w:type="dxa"/>
            <w:bottom w:w="0" w:type="dxa"/>
            <w:right w:w="108" w:type="dxa"/>
          </w:tblCellMar>
        </w:tblPrEx>
        <w:trPr>
          <w:trHeight w:val="270" w:hRule="atLeast"/>
        </w:trPr>
        <w:tc>
          <w:tcPr>
            <w:tcW w:w="183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   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4052</w:t>
            </w:r>
          </w:p>
        </w:tc>
        <w:tc>
          <w:tcPr>
            <w:tcW w:w="93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100 </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243</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4295</w:t>
            </w:r>
          </w:p>
        </w:tc>
        <w:tc>
          <w:tcPr>
            <w:tcW w:w="9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r>
      <w:bookmarkEnd w:id="61"/>
      <w:bookmarkEnd w:id="62"/>
      <w:bookmarkEnd w:id="63"/>
    </w:tbl>
    <w:p>
      <w:pPr>
        <w:pStyle w:val="30"/>
        <w:spacing w:line="360" w:lineRule="auto"/>
        <w:ind w:firstLine="0" w:firstLineChars="0"/>
        <w:rPr>
          <w:rFonts w:hint="eastAsia" w:ascii="宋体" w:hAnsi="宋体" w:eastAsia="宋体" w:cs="宋体"/>
          <w:b/>
          <w:bCs/>
          <w:color w:val="FF0000"/>
          <w:sz w:val="24"/>
        </w:rPr>
      </w:pPr>
    </w:p>
    <w:p>
      <w:pPr>
        <w:pStyle w:val="30"/>
        <w:spacing w:line="360" w:lineRule="auto"/>
        <w:ind w:firstLine="482"/>
        <w:outlineLvl w:val="3"/>
        <w:rPr>
          <w:rFonts w:hint="eastAsia" w:ascii="宋体" w:hAnsi="宋体" w:eastAsia="宋体" w:cs="宋体"/>
          <w:sz w:val="24"/>
        </w:rPr>
      </w:pPr>
      <w:r>
        <w:rPr>
          <w:rFonts w:hint="eastAsia" w:ascii="宋体" w:hAnsi="宋体" w:eastAsia="宋体" w:cs="宋体"/>
          <w:b/>
          <w:bCs/>
          <w:sz w:val="24"/>
        </w:rPr>
        <w:t>（五）经济水平</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被调查对象中,月平均收入小于1500元的占33.08%，1500—2999元的占29.45%，3000—5000元的占22.68%，5000元以上的占5.05%，其它占9.73%。</w:t>
      </w: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（六）医疗保障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被调查的15岁以上人群中，99.46%的人群参加了社会医疗保险，在参加社会医疗保险的被调查对象中，购买人次最高的是城乡居民基本医疗保险，占70.83%，其次是城镇职工基本医疗保险，占28.22%，0.23%的被调查对象购买过商业医疗保险。见表4.3.4。</w:t>
      </w:r>
    </w:p>
    <w:p>
      <w:pPr>
        <w:pStyle w:val="25"/>
        <w:ind w:left="840" w:hanging="420"/>
      </w:pPr>
    </w:p>
    <w:tbl>
      <w:tblPr>
        <w:tblStyle w:val="14"/>
        <w:tblW w:w="5445" w:type="dxa"/>
        <w:jc w:val="center"/>
        <w:tblLayout w:type="autofit"/>
        <w:tblCellMar>
          <w:top w:w="0" w:type="dxa"/>
          <w:left w:w="108" w:type="dxa"/>
          <w:bottom w:w="0" w:type="dxa"/>
          <w:right w:w="108" w:type="dxa"/>
        </w:tblCellMar>
      </w:tblPr>
      <w:tblGrid>
        <w:gridCol w:w="2849"/>
        <w:gridCol w:w="1532"/>
        <w:gridCol w:w="1064"/>
      </w:tblGrid>
      <w:tr>
        <w:tblPrEx>
          <w:tblCellMar>
            <w:top w:w="0" w:type="dxa"/>
            <w:left w:w="108" w:type="dxa"/>
            <w:bottom w:w="0" w:type="dxa"/>
            <w:right w:w="108" w:type="dxa"/>
          </w:tblCellMar>
        </w:tblPrEx>
        <w:trPr>
          <w:trHeight w:val="517" w:hRule="atLeast"/>
          <w:jc w:val="center"/>
        </w:trPr>
        <w:tc>
          <w:tcPr>
            <w:tcW w:w="544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表4.3.4 被调查对象医疗保障情况</w:t>
            </w:r>
          </w:p>
        </w:tc>
      </w:tr>
      <w:tr>
        <w:tblPrEx>
          <w:tblCellMar>
            <w:top w:w="0" w:type="dxa"/>
            <w:left w:w="108" w:type="dxa"/>
            <w:bottom w:w="0" w:type="dxa"/>
            <w:right w:w="108" w:type="dxa"/>
          </w:tblCellMar>
        </w:tblPrEx>
        <w:trPr>
          <w:trHeight w:val="540" w:hRule="atLeast"/>
          <w:jc w:val="center"/>
        </w:trPr>
        <w:tc>
          <w:tcPr>
            <w:tcW w:w="2849"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532"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购买人次数</w:t>
            </w:r>
          </w:p>
        </w:tc>
        <w:tc>
          <w:tcPr>
            <w:tcW w:w="1064"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率（%）</w:t>
            </w:r>
          </w:p>
        </w:tc>
      </w:tr>
      <w:tr>
        <w:tblPrEx>
          <w:tblCellMar>
            <w:top w:w="0" w:type="dxa"/>
            <w:left w:w="108" w:type="dxa"/>
            <w:bottom w:w="0" w:type="dxa"/>
            <w:right w:w="108" w:type="dxa"/>
          </w:tblCellMar>
        </w:tblPrEx>
        <w:trPr>
          <w:trHeight w:val="81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城镇职工基本医疗保险</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1212</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28.22 </w:t>
            </w:r>
          </w:p>
        </w:tc>
      </w:tr>
      <w:tr>
        <w:tblPrEx>
          <w:tblCellMar>
            <w:top w:w="0" w:type="dxa"/>
            <w:left w:w="108" w:type="dxa"/>
            <w:bottom w:w="0" w:type="dxa"/>
            <w:right w:w="108" w:type="dxa"/>
          </w:tblCellMar>
        </w:tblPrEx>
        <w:trPr>
          <w:trHeight w:val="81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城乡居民基本医疗保险</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3042</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70.83 </w:t>
            </w:r>
          </w:p>
        </w:tc>
      </w:tr>
      <w:tr>
        <w:tblPrEx>
          <w:tblCellMar>
            <w:top w:w="0" w:type="dxa"/>
            <w:left w:w="108" w:type="dxa"/>
            <w:bottom w:w="0" w:type="dxa"/>
            <w:right w:w="108" w:type="dxa"/>
          </w:tblCellMar>
        </w:tblPrEx>
        <w:trPr>
          <w:trHeight w:val="27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贫困救助</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0.12 </w:t>
            </w:r>
          </w:p>
        </w:tc>
      </w:tr>
      <w:tr>
        <w:tblPrEx>
          <w:tblCellMar>
            <w:top w:w="0" w:type="dxa"/>
            <w:left w:w="108" w:type="dxa"/>
            <w:bottom w:w="0" w:type="dxa"/>
            <w:right w:w="108" w:type="dxa"/>
          </w:tblCellMar>
        </w:tblPrEx>
        <w:trPr>
          <w:trHeight w:val="54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商业医疗保险</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0.23 </w:t>
            </w:r>
          </w:p>
        </w:tc>
      </w:tr>
      <w:tr>
        <w:tblPrEx>
          <w:tblCellMar>
            <w:top w:w="0" w:type="dxa"/>
            <w:left w:w="108" w:type="dxa"/>
            <w:bottom w:w="0" w:type="dxa"/>
            <w:right w:w="108" w:type="dxa"/>
          </w:tblCellMar>
        </w:tblPrEx>
        <w:trPr>
          <w:trHeight w:val="27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全公费</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0.05 </w:t>
            </w:r>
          </w:p>
        </w:tc>
      </w:tr>
      <w:tr>
        <w:tblPrEx>
          <w:tblCellMar>
            <w:top w:w="0" w:type="dxa"/>
            <w:left w:w="108" w:type="dxa"/>
            <w:bottom w:w="0" w:type="dxa"/>
            <w:right w:w="108" w:type="dxa"/>
          </w:tblCellMar>
        </w:tblPrEx>
        <w:trPr>
          <w:trHeight w:val="27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全自费</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0.16 </w:t>
            </w:r>
          </w:p>
        </w:tc>
      </w:tr>
      <w:tr>
        <w:tblPrEx>
          <w:tblCellMar>
            <w:top w:w="0" w:type="dxa"/>
            <w:left w:w="108" w:type="dxa"/>
            <w:bottom w:w="0" w:type="dxa"/>
            <w:right w:w="108" w:type="dxa"/>
          </w:tblCellMar>
        </w:tblPrEx>
        <w:trPr>
          <w:trHeight w:val="270" w:hRule="atLeast"/>
          <w:jc w:val="center"/>
        </w:trPr>
        <w:tc>
          <w:tcPr>
            <w:tcW w:w="284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其他</w:t>
            </w:r>
          </w:p>
        </w:tc>
        <w:tc>
          <w:tcPr>
            <w:tcW w:w="1532"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0.09 </w:t>
            </w:r>
          </w:p>
        </w:tc>
      </w:tr>
      <w:tr>
        <w:tblPrEx>
          <w:tblCellMar>
            <w:top w:w="0" w:type="dxa"/>
            <w:left w:w="108" w:type="dxa"/>
            <w:bottom w:w="0" w:type="dxa"/>
            <w:right w:w="108" w:type="dxa"/>
          </w:tblCellMar>
        </w:tblPrEx>
        <w:trPr>
          <w:trHeight w:val="270" w:hRule="atLeast"/>
          <w:jc w:val="center"/>
        </w:trPr>
        <w:tc>
          <w:tcPr>
            <w:tcW w:w="2849"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未参加</w:t>
            </w:r>
          </w:p>
        </w:tc>
        <w:tc>
          <w:tcPr>
            <w:tcW w:w="1532"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064"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0.54 </w:t>
            </w:r>
          </w:p>
        </w:tc>
      </w:tr>
    </w:tbl>
    <w:p>
      <w:pPr>
        <w:spacing w:line="360" w:lineRule="auto"/>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（七）生活压力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被调查的15岁以上人群中，感觉目前生活压力“一般”的人数最多，有1884人（43.86%）,其次是“较大”和“很大，尚可承受”分别是798人（18.58%）和793人（18.46%），自感“无”压力的有456人（10.61%），压力“很大，难以承受”的有212人（4.93%）。见图4.3.1。66.4%人次感觉压力最大的事是“维持家庭各项开支”，其次分别是“工作繁忙”（26.85%）、“孩子教育”（23.91%）、和“买房”（13.64%）。见表4.3.5。</w:t>
      </w:r>
    </w:p>
    <w:p>
      <w:pPr>
        <w:spacing w:line="360" w:lineRule="auto"/>
        <w:ind w:firstLine="840" w:firstLineChars="400"/>
      </w:pPr>
      <w:r>
        <w:drawing>
          <wp:inline distT="0" distB="0" distL="114300" distR="114300">
            <wp:extent cx="3759835" cy="2743200"/>
            <wp:effectExtent l="0" t="0" r="12065" b="0"/>
            <wp:docPr id="14" name="图表 2" descr="7b0a202020202263686172745265734964223a202232303437363934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25"/>
        <w:ind w:left="840" w:hanging="420"/>
      </w:pPr>
    </w:p>
    <w:tbl>
      <w:tblPr>
        <w:tblStyle w:val="14"/>
        <w:tblW w:w="4935" w:type="dxa"/>
        <w:jc w:val="center"/>
        <w:tblLayout w:type="autofit"/>
        <w:tblCellMar>
          <w:top w:w="0" w:type="dxa"/>
          <w:left w:w="108" w:type="dxa"/>
          <w:bottom w:w="0" w:type="dxa"/>
          <w:right w:w="108" w:type="dxa"/>
        </w:tblCellMar>
      </w:tblPr>
      <w:tblGrid>
        <w:gridCol w:w="2774"/>
        <w:gridCol w:w="1080"/>
        <w:gridCol w:w="1081"/>
      </w:tblGrid>
      <w:tr>
        <w:tblPrEx>
          <w:tblCellMar>
            <w:top w:w="0" w:type="dxa"/>
            <w:left w:w="108" w:type="dxa"/>
            <w:bottom w:w="0" w:type="dxa"/>
            <w:right w:w="108" w:type="dxa"/>
          </w:tblCellMar>
        </w:tblPrEx>
        <w:trPr>
          <w:trHeight w:val="920" w:hRule="atLeast"/>
          <w:jc w:val="center"/>
        </w:trPr>
        <w:tc>
          <w:tcPr>
            <w:tcW w:w="493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表4.3.5被调查对象生活压力最大的事（人次率）</w:t>
            </w:r>
          </w:p>
        </w:tc>
      </w:tr>
      <w:tr>
        <w:tblPrEx>
          <w:tblCellMar>
            <w:top w:w="0" w:type="dxa"/>
            <w:left w:w="108" w:type="dxa"/>
            <w:bottom w:w="0" w:type="dxa"/>
            <w:right w:w="108" w:type="dxa"/>
          </w:tblCellMar>
        </w:tblPrEx>
        <w:trPr>
          <w:trHeight w:val="660" w:hRule="atLeast"/>
          <w:jc w:val="center"/>
        </w:trPr>
        <w:tc>
          <w:tcPr>
            <w:tcW w:w="2774"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生活压力最大的事</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人次数</w:t>
            </w:r>
          </w:p>
        </w:tc>
        <w:tc>
          <w:tcPr>
            <w:tcW w:w="1081"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率</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工作繁忙</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1153</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26.85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维持家庭各项开支</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2852</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66.40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孩子教育</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1027</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23.91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买房</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586</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13.64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买车</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286</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6.66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无休闲娱乐时间</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227</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5.29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下岗危机</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1081"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2.35 </w:t>
            </w:r>
          </w:p>
        </w:tc>
      </w:tr>
      <w:tr>
        <w:tblPrEx>
          <w:tblCellMar>
            <w:top w:w="0" w:type="dxa"/>
            <w:left w:w="108" w:type="dxa"/>
            <w:bottom w:w="0" w:type="dxa"/>
            <w:right w:w="108" w:type="dxa"/>
          </w:tblCellMar>
        </w:tblPrEx>
        <w:trPr>
          <w:trHeight w:val="420" w:hRule="atLeast"/>
          <w:jc w:val="center"/>
        </w:trPr>
        <w:tc>
          <w:tcPr>
            <w:tcW w:w="2774"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其它</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730</w:t>
            </w:r>
          </w:p>
        </w:tc>
        <w:tc>
          <w:tcPr>
            <w:tcW w:w="1081"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17.00 </w:t>
            </w:r>
          </w:p>
        </w:tc>
      </w:tr>
    </w:tbl>
    <w:p>
      <w:pPr>
        <w:spacing w:line="360" w:lineRule="auto"/>
        <w:rPr>
          <w:rFonts w:hint="eastAsia" w:ascii="宋体" w:hAnsi="宋体" w:eastAsia="宋体" w:cs="宋体"/>
          <w:color w:val="FF0000"/>
          <w:sz w:val="24"/>
        </w:rPr>
      </w:pPr>
    </w:p>
    <w:p>
      <w:pPr>
        <w:spacing w:line="360" w:lineRule="auto"/>
        <w:ind w:firstLine="562" w:firstLineChars="200"/>
        <w:outlineLvl w:val="2"/>
        <w:rPr>
          <w:rFonts w:hint="eastAsia" w:ascii="宋体" w:hAnsi="宋体" w:eastAsia="宋体" w:cs="宋体"/>
          <w:sz w:val="28"/>
          <w:szCs w:val="28"/>
        </w:rPr>
      </w:pPr>
      <w:bookmarkStart w:id="64" w:name="_Toc19277"/>
      <w:r>
        <w:rPr>
          <w:rFonts w:hint="eastAsia" w:ascii="宋体" w:hAnsi="宋体" w:eastAsia="宋体" w:cs="宋体"/>
          <w:b/>
          <w:bCs/>
          <w:sz w:val="28"/>
          <w:szCs w:val="28"/>
        </w:rPr>
        <w:t>三、周围环境与卫生服务</w:t>
      </w:r>
      <w:bookmarkEnd w:id="64"/>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（一）居民周围环境健康氛围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4295名被调查的15岁及以上居民中，八成以上的居民知道其居住的居委会/村委会有固定的健康教育宣传专栏和健身场所，七层以上居民回答居委会/村委会发放过健康生活方式宣传资料，62.19%的居民到居委会/村委会的健康教育活动室听过健康生活方式相关知识讲座。54.97%的居民回答其居住的居委会/村委会有群众性健身活动团体，但只有32.46%的居民参加过团体。见表4.3.6。</w:t>
      </w:r>
    </w:p>
    <w:p>
      <w:pPr>
        <w:spacing w:line="360" w:lineRule="auto"/>
        <w:ind w:firstLine="960" w:firstLineChars="400"/>
        <w:rPr>
          <w:rFonts w:hint="eastAsia" w:ascii="宋体" w:hAnsi="宋体" w:eastAsia="宋体" w:cs="宋体"/>
          <w:color w:val="FF0000"/>
          <w:sz w:val="24"/>
        </w:rPr>
      </w:pPr>
    </w:p>
    <w:tbl>
      <w:tblPr>
        <w:tblStyle w:val="14"/>
        <w:tblW w:w="8865" w:type="dxa"/>
        <w:jc w:val="center"/>
        <w:tblLayout w:type="autofit"/>
        <w:tblCellMar>
          <w:top w:w="0" w:type="dxa"/>
          <w:left w:w="108" w:type="dxa"/>
          <w:bottom w:w="0" w:type="dxa"/>
          <w:right w:w="108" w:type="dxa"/>
        </w:tblCellMar>
      </w:tblPr>
      <w:tblGrid>
        <w:gridCol w:w="1080"/>
        <w:gridCol w:w="1080"/>
        <w:gridCol w:w="1515"/>
        <w:gridCol w:w="1080"/>
        <w:gridCol w:w="1515"/>
        <w:gridCol w:w="1080"/>
        <w:gridCol w:w="1515"/>
      </w:tblGrid>
      <w:tr>
        <w:tblPrEx>
          <w:tblCellMar>
            <w:top w:w="0" w:type="dxa"/>
            <w:left w:w="108" w:type="dxa"/>
            <w:bottom w:w="0" w:type="dxa"/>
            <w:right w:w="108" w:type="dxa"/>
          </w:tblCellMar>
        </w:tblPrEx>
        <w:trPr>
          <w:trHeight w:val="600" w:hRule="atLeast"/>
          <w:jc w:val="center"/>
        </w:trPr>
        <w:tc>
          <w:tcPr>
            <w:tcW w:w="8865" w:type="dxa"/>
            <w:gridSpan w:val="7"/>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表4.3.6居民居住的居委会/村委会健康氛围情况</w:t>
            </w:r>
          </w:p>
        </w:tc>
      </w:tr>
      <w:tr>
        <w:tblPrEx>
          <w:tblCellMar>
            <w:top w:w="0" w:type="dxa"/>
            <w:left w:w="108" w:type="dxa"/>
            <w:bottom w:w="0" w:type="dxa"/>
            <w:right w:w="108" w:type="dxa"/>
          </w:tblCellMar>
        </w:tblPrEx>
        <w:trPr>
          <w:trHeight w:val="81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项目（村/居委会）</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构成比（%）</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没有（人数）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构成比（%）</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不知道（人数）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构成比（%）</w:t>
            </w:r>
          </w:p>
        </w:tc>
      </w:tr>
      <w:tr>
        <w:trPr>
          <w:trHeight w:val="11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固定的健康教育宣传栏</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3587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83.52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143</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3.33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13.15 </w:t>
            </w:r>
          </w:p>
        </w:tc>
      </w:tr>
      <w:tr>
        <w:tblPrEx>
          <w:tblCellMar>
            <w:top w:w="0" w:type="dxa"/>
            <w:left w:w="108" w:type="dxa"/>
            <w:bottom w:w="0" w:type="dxa"/>
            <w:right w:w="108" w:type="dxa"/>
          </w:tblCellMar>
        </w:tblPrEx>
        <w:trPr>
          <w:trHeight w:val="11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健身场所</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3677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85.61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3.84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453</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10.55 </w:t>
            </w:r>
          </w:p>
        </w:tc>
      </w:tr>
      <w:tr>
        <w:tblPrEx>
          <w:tblCellMar>
            <w:top w:w="0" w:type="dxa"/>
            <w:left w:w="108" w:type="dxa"/>
            <w:bottom w:w="0" w:type="dxa"/>
            <w:right w:w="108" w:type="dxa"/>
          </w:tblCellMar>
        </w:tblPrEx>
        <w:trPr>
          <w:trHeight w:val="11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发放健康生活方式宣传资料</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3105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72.29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236</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5.49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954</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22.21 </w:t>
            </w:r>
          </w:p>
        </w:tc>
      </w:tr>
      <w:tr>
        <w:tblPrEx>
          <w:tblCellMar>
            <w:top w:w="0" w:type="dxa"/>
            <w:left w:w="108" w:type="dxa"/>
            <w:bottom w:w="0" w:type="dxa"/>
            <w:right w:w="108" w:type="dxa"/>
          </w:tblCellMar>
        </w:tblPrEx>
        <w:trPr>
          <w:trHeight w:val="11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开展健康生活方式评选活动</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2460</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57.28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10.92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1366</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31.80 </w:t>
            </w:r>
          </w:p>
        </w:tc>
      </w:tr>
      <w:tr>
        <w:tblPrEx>
          <w:tblCellMar>
            <w:top w:w="0" w:type="dxa"/>
            <w:left w:w="108" w:type="dxa"/>
            <w:bottom w:w="0" w:type="dxa"/>
            <w:right w:w="108" w:type="dxa"/>
          </w:tblCellMar>
        </w:tblPrEx>
        <w:trPr>
          <w:trHeight w:val="11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开展健康生活方式相关知识讲座</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2671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62.19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353</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8.22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1271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29.59 </w:t>
            </w:r>
          </w:p>
        </w:tc>
      </w:tr>
      <w:tr>
        <w:tblPrEx>
          <w:tblCellMar>
            <w:top w:w="0" w:type="dxa"/>
            <w:left w:w="108" w:type="dxa"/>
            <w:bottom w:w="0" w:type="dxa"/>
            <w:right w:w="108" w:type="dxa"/>
          </w:tblCellMar>
        </w:tblPrEx>
        <w:trPr>
          <w:trHeight w:val="11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健康教育活动室</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2615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60.88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378</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8.80 </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1302</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30.31 </w:t>
            </w:r>
          </w:p>
        </w:tc>
      </w:tr>
      <w:tr>
        <w:tblPrEx>
          <w:tblCellMar>
            <w:top w:w="0" w:type="dxa"/>
            <w:left w:w="108" w:type="dxa"/>
            <w:bottom w:w="0" w:type="dxa"/>
            <w:right w:w="108" w:type="dxa"/>
          </w:tblCellMar>
        </w:tblPrEx>
        <w:trPr>
          <w:trHeight w:val="118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群众性健身活动团体</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2361</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54.97 </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656</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15.27 </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1278</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29.76 </w:t>
            </w:r>
          </w:p>
        </w:tc>
      </w:tr>
    </w:tbl>
    <w:p>
      <w:pPr>
        <w:spacing w:line="360" w:lineRule="auto"/>
        <w:ind w:firstLine="482" w:firstLineChars="200"/>
        <w:rPr>
          <w:rFonts w:hint="eastAsia" w:ascii="宋体" w:hAnsi="宋体" w:eastAsia="宋体" w:cs="宋体"/>
          <w:b/>
          <w:bCs/>
          <w:color w:val="FF0000"/>
          <w:sz w:val="24"/>
        </w:rPr>
      </w:pPr>
    </w:p>
    <w:p>
      <w:pPr>
        <w:spacing w:line="360" w:lineRule="auto"/>
        <w:ind w:left="420"/>
        <w:outlineLvl w:val="3"/>
        <w:rPr>
          <w:rFonts w:hint="eastAsia" w:ascii="宋体" w:hAnsi="宋体" w:eastAsia="宋体" w:cs="宋体"/>
          <w:b/>
          <w:bCs/>
          <w:sz w:val="24"/>
        </w:rPr>
      </w:pPr>
      <w:r>
        <w:rPr>
          <w:rFonts w:hint="eastAsia" w:ascii="宋体" w:hAnsi="宋体" w:eastAsia="宋体" w:cs="宋体"/>
          <w:b/>
          <w:bCs/>
          <w:sz w:val="24"/>
        </w:rPr>
        <w:t>（二）居民卫生服务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4295名被调查对象中，98.35%的居民知道其居住的辖区有社区/乡镇卫生服务医疗机构，99.23%的居民愿意在辖区社区/乡镇卫生服务医疗机构建立健康档案，只有0.77%的居民不愿意去社区/乡镇卫生服务医疗机构建立健康档案，原因主要是“太麻烦”（占33.33%），其次 “没意义”（30.30%）和“不愿意透露个人信息”（27.27%）。见表4.3.7。</w:t>
      </w:r>
    </w:p>
    <w:p>
      <w:pPr>
        <w:spacing w:line="360" w:lineRule="auto"/>
        <w:rPr>
          <w:rFonts w:hint="eastAsia" w:ascii="宋体" w:hAnsi="宋体" w:eastAsia="宋体" w:cs="宋体"/>
          <w:color w:val="FF0000"/>
          <w:sz w:val="24"/>
        </w:rPr>
      </w:pPr>
    </w:p>
    <w:tbl>
      <w:tblPr>
        <w:tblStyle w:val="14"/>
        <w:tblW w:w="7560" w:type="dxa"/>
        <w:jc w:val="center"/>
        <w:tblLayout w:type="autofit"/>
        <w:tblCellMar>
          <w:top w:w="0" w:type="dxa"/>
          <w:left w:w="108" w:type="dxa"/>
          <w:bottom w:w="0" w:type="dxa"/>
          <w:right w:w="108" w:type="dxa"/>
        </w:tblCellMar>
      </w:tblPr>
      <w:tblGrid>
        <w:gridCol w:w="3522"/>
        <w:gridCol w:w="1272"/>
        <w:gridCol w:w="2766"/>
      </w:tblGrid>
      <w:tr>
        <w:tblPrEx>
          <w:tblCellMar>
            <w:top w:w="0" w:type="dxa"/>
            <w:left w:w="108" w:type="dxa"/>
            <w:bottom w:w="0" w:type="dxa"/>
            <w:right w:w="108" w:type="dxa"/>
          </w:tblCellMar>
        </w:tblPrEx>
        <w:trPr>
          <w:trHeight w:val="980" w:hRule="atLeast"/>
          <w:jc w:val="center"/>
        </w:trPr>
        <w:tc>
          <w:tcPr>
            <w:tcW w:w="7560"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表4.3.7居民在社区/乡镇卫生服务医疗机构建立健康档案意愿</w:t>
            </w:r>
          </w:p>
        </w:tc>
      </w:tr>
      <w:tr>
        <w:tblPrEx>
          <w:tblCellMar>
            <w:top w:w="0" w:type="dxa"/>
            <w:left w:w="108" w:type="dxa"/>
            <w:bottom w:w="0" w:type="dxa"/>
            <w:right w:w="108" w:type="dxa"/>
          </w:tblCellMar>
        </w:tblPrEx>
        <w:trPr>
          <w:trHeight w:val="420" w:hRule="atLeast"/>
          <w:jc w:val="center"/>
        </w:trPr>
        <w:tc>
          <w:tcPr>
            <w:tcW w:w="0" w:type="auto"/>
            <w:tcBorders>
              <w:top w:val="nil"/>
              <w:left w:val="nil"/>
              <w:bottom w:val="single" w:color="000000" w:sz="4" w:space="0"/>
              <w:right w:val="nil"/>
            </w:tcBorders>
            <w:shd w:val="clear" w:color="auto" w:fill="auto"/>
            <w:noWrap/>
            <w:vAlign w:val="bottom"/>
          </w:tcPr>
          <w:p>
            <w:pPr>
              <w:widowControl/>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意愿</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构成比（%）</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bottom"/>
          </w:tcPr>
          <w:p>
            <w:pPr>
              <w:widowControl/>
              <w:jc w:val="left"/>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愿意</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4262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99.23 </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bottom"/>
          </w:tcPr>
          <w:p>
            <w:pPr>
              <w:widowControl/>
              <w:jc w:val="lef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不愿意：</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0.77 </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bottom"/>
          </w:tcPr>
          <w:p>
            <w:pPr>
              <w:widowControl/>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没意义</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30.30 </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bottom"/>
          </w:tcPr>
          <w:p>
            <w:pPr>
              <w:widowControl/>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不愿透露个人信息</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27.27 </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bottom"/>
          </w:tcPr>
          <w:p>
            <w:pPr>
              <w:widowControl/>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太麻烦</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33.33 </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single" w:color="000000" w:sz="4" w:space="0"/>
              <w:right w:val="nil"/>
            </w:tcBorders>
            <w:shd w:val="clear" w:color="auto" w:fill="auto"/>
            <w:noWrap/>
            <w:vAlign w:val="bottom"/>
          </w:tcPr>
          <w:p>
            <w:pPr>
              <w:widowControl/>
              <w:jc w:val="center"/>
              <w:textAlignment w:val="bottom"/>
              <w:rPr>
                <w:rFonts w:ascii="Arial" w:hAnsi="Arial" w:eastAsia="宋体" w:cs="Arial"/>
                <w:color w:val="000000"/>
                <w:sz w:val="20"/>
                <w:szCs w:val="20"/>
              </w:rPr>
            </w:pPr>
            <w:r>
              <w:rPr>
                <w:rFonts w:ascii="Arial" w:hAnsi="Arial" w:eastAsia="宋体" w:cs="Arial"/>
                <w:color w:val="000000"/>
                <w:kern w:val="0"/>
                <w:sz w:val="20"/>
                <w:szCs w:val="20"/>
                <w:lang w:bidi="ar"/>
              </w:rPr>
              <w:t>其他</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9.09 </w:t>
            </w:r>
          </w:p>
        </w:tc>
      </w:tr>
    </w:tbl>
    <w:p>
      <w:pPr>
        <w:spacing w:line="360" w:lineRule="auto"/>
        <w:rPr>
          <w:rFonts w:hint="eastAsia" w:ascii="宋体" w:hAnsi="宋体" w:eastAsia="宋体" w:cs="宋体"/>
          <w:color w:val="FF0000"/>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27.47%的居民没有参加过社区/乡镇卫生服务医疗机构提供的慢性病相关知识的健康教育宣传，主要原因是“没时间”（占47.97%），其次是“不知道”（占29.66%），“不感兴趣”（占21.61%）。全部参加过的只有9.43%，63.1%的居民是有时参加。见表4.3.8。</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93.69%的调查对象（4295人）接受过社区/乡镇卫生服务医疗机构提供的医疗或基本公共卫生服务，3.75%（161人）不知道自己是否接受过，2.56%（110人）未接受过，其原因有：路程较远不方便（52.73%）、医疗设备不全（10.91%）、医疗质量不高（10%）、药品品种太少（6.36%）、服务态度不好（1.82%）等。见表4.3.8。</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96.3%调查对象（4136人）对社区/乡镇卫生服务医疗机构提供的服务满意，3.63%（156人）感觉服务一般，0.07%（3人）不满意，其原因主要有：附近没有社区卫生服务机构（66.67%）、服务项目少（33.33%）、主动性服务差（33.33%）。见表4.3.8。</w:t>
      </w:r>
    </w:p>
    <w:tbl>
      <w:tblPr>
        <w:tblStyle w:val="14"/>
        <w:tblW w:w="6614" w:type="dxa"/>
        <w:jc w:val="center"/>
        <w:tblLayout w:type="autofit"/>
        <w:tblCellMar>
          <w:top w:w="0" w:type="dxa"/>
          <w:left w:w="108" w:type="dxa"/>
          <w:bottom w:w="0" w:type="dxa"/>
          <w:right w:w="108" w:type="dxa"/>
        </w:tblCellMar>
      </w:tblPr>
      <w:tblGrid>
        <w:gridCol w:w="4064"/>
        <w:gridCol w:w="1275"/>
        <w:gridCol w:w="1275"/>
      </w:tblGrid>
      <w:tr>
        <w:tblPrEx>
          <w:tblCellMar>
            <w:top w:w="0" w:type="dxa"/>
            <w:left w:w="108" w:type="dxa"/>
            <w:bottom w:w="0" w:type="dxa"/>
            <w:right w:w="108" w:type="dxa"/>
          </w:tblCellMar>
        </w:tblPrEx>
        <w:trPr>
          <w:trHeight w:val="720" w:hRule="atLeast"/>
          <w:jc w:val="center"/>
        </w:trPr>
        <w:tc>
          <w:tcPr>
            <w:tcW w:w="6614"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表4.3.8居民在社区/乡镇卫生服务医疗机构接受的服务及满意度</w:t>
            </w:r>
          </w:p>
        </w:tc>
      </w:tr>
      <w:tr>
        <w:tblPrEx>
          <w:tblCellMar>
            <w:top w:w="0" w:type="dxa"/>
            <w:left w:w="108" w:type="dxa"/>
            <w:bottom w:w="0" w:type="dxa"/>
            <w:right w:w="108" w:type="dxa"/>
          </w:tblCellMar>
        </w:tblPrEx>
        <w:trPr>
          <w:trHeight w:val="540" w:hRule="atLeast"/>
          <w:jc w:val="center"/>
        </w:trPr>
        <w:tc>
          <w:tcPr>
            <w:tcW w:w="4064" w:type="dxa"/>
            <w:tcBorders>
              <w:top w:val="nil"/>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275" w:type="dxa"/>
            <w:tcBorders>
              <w:top w:val="nil"/>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1275" w:type="dxa"/>
            <w:tcBorders>
              <w:top w:val="nil"/>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构成比（%）</w:t>
            </w:r>
          </w:p>
        </w:tc>
      </w:tr>
      <w:tr>
        <w:tblPrEx>
          <w:tblCellMar>
            <w:top w:w="0" w:type="dxa"/>
            <w:left w:w="108" w:type="dxa"/>
            <w:bottom w:w="0" w:type="dxa"/>
            <w:right w:w="108" w:type="dxa"/>
          </w:tblCellMar>
        </w:tblPrEx>
        <w:trPr>
          <w:trHeight w:val="270" w:hRule="atLeast"/>
          <w:jc w:val="center"/>
        </w:trPr>
        <w:tc>
          <w:tcPr>
            <w:tcW w:w="4064" w:type="dxa"/>
            <w:tcBorders>
              <w:top w:val="single" w:color="auto" w:sz="4" w:space="0"/>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健康教育：</w:t>
            </w:r>
          </w:p>
        </w:tc>
        <w:tc>
          <w:tcPr>
            <w:tcW w:w="1275" w:type="dxa"/>
            <w:tcBorders>
              <w:top w:val="single" w:color="auto" w:sz="4" w:space="0"/>
              <w:left w:val="nil"/>
              <w:bottom w:val="nil"/>
              <w:right w:val="nil"/>
            </w:tcBorders>
            <w:shd w:val="clear" w:color="auto" w:fill="auto"/>
            <w:vAlign w:val="center"/>
          </w:tcPr>
          <w:p>
            <w:pPr>
              <w:rPr>
                <w:rFonts w:hint="eastAsia" w:ascii="宋体" w:hAnsi="宋体" w:eastAsia="宋体" w:cs="宋体"/>
                <w:color w:val="000000"/>
                <w:sz w:val="22"/>
                <w:szCs w:val="22"/>
              </w:rPr>
            </w:pPr>
          </w:p>
        </w:tc>
        <w:tc>
          <w:tcPr>
            <w:tcW w:w="1275" w:type="dxa"/>
            <w:tcBorders>
              <w:top w:val="single" w:color="auto" w:sz="4" w:space="0"/>
              <w:left w:val="nil"/>
              <w:bottom w:val="nil"/>
              <w:right w:val="nil"/>
            </w:tcBorders>
            <w:shd w:val="clear" w:color="auto" w:fill="auto"/>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全部参加过</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405</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9.43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有时参加过</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2710</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63.10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没有参加过</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1180</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27.47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原因：不感兴趣</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255</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21.61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没时间</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566</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47.97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不知道</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350</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29.66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其它</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0.76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医疗或基本公共卫生服务：</w:t>
            </w:r>
          </w:p>
        </w:tc>
        <w:tc>
          <w:tcPr>
            <w:tcW w:w="12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12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接受过</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4024</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93.69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不知道</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161</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3.75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未接受过</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2.56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原因：路程较远不方便</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52.73※</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医疗质量不高</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服务态度不好</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1.82※</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药品品种太少</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6.36※</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医疗设备不全</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10.91※</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其它</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27.27※</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满意度：</w:t>
            </w:r>
          </w:p>
        </w:tc>
        <w:tc>
          <w:tcPr>
            <w:tcW w:w="12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127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满意</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4136</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96.30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一般</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156</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3.63 </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不满意</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0.07 </w:t>
            </w:r>
          </w:p>
        </w:tc>
      </w:tr>
      <w:tr>
        <w:tblPrEx>
          <w:tblCellMar>
            <w:top w:w="0" w:type="dxa"/>
            <w:left w:w="108" w:type="dxa"/>
            <w:bottom w:w="0" w:type="dxa"/>
            <w:right w:w="108" w:type="dxa"/>
          </w:tblCellMar>
        </w:tblPrEx>
        <w:trPr>
          <w:trHeight w:val="54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原因：附近没有社区卫生服务机构</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66.67※</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服务项目少</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33.33※</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技术水平低</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设备条件差</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服务态度差</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药品种类少</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收费不合理</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主动服务性差</w:t>
            </w:r>
          </w:p>
        </w:tc>
        <w:tc>
          <w:tcPr>
            <w:tcW w:w="127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75" w:type="dxa"/>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33.33※</w:t>
            </w:r>
          </w:p>
        </w:tc>
      </w:tr>
      <w:tr>
        <w:tblPrEx>
          <w:tblCellMar>
            <w:top w:w="0" w:type="dxa"/>
            <w:left w:w="108" w:type="dxa"/>
            <w:bottom w:w="0" w:type="dxa"/>
            <w:right w:w="108" w:type="dxa"/>
          </w:tblCellMar>
        </w:tblPrEx>
        <w:trPr>
          <w:trHeight w:val="270" w:hRule="atLeast"/>
          <w:jc w:val="center"/>
        </w:trPr>
        <w:tc>
          <w:tcPr>
            <w:tcW w:w="4064" w:type="dxa"/>
            <w:tcBorders>
              <w:top w:val="nil"/>
              <w:left w:val="nil"/>
              <w:bottom w:val="single" w:color="000000" w:sz="4" w:space="0"/>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其它</w:t>
            </w:r>
          </w:p>
        </w:tc>
        <w:tc>
          <w:tcPr>
            <w:tcW w:w="127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1275" w:type="dxa"/>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bl>
    <w:p>
      <w:pPr>
        <w:pStyle w:val="30"/>
        <w:numPr>
          <w:ilvl w:val="0"/>
          <w:numId w:val="2"/>
        </w:numPr>
        <w:spacing w:line="360" w:lineRule="auto"/>
        <w:ind w:firstLineChars="0"/>
        <w:rPr>
          <w:rFonts w:hint="eastAsia" w:ascii="宋体" w:hAnsi="宋体" w:eastAsia="宋体" w:cs="宋体"/>
          <w:sz w:val="24"/>
        </w:rPr>
      </w:pPr>
      <w:r>
        <w:rPr>
          <w:rFonts w:hint="eastAsia" w:ascii="宋体" w:hAnsi="宋体" w:eastAsia="宋体" w:cs="宋体"/>
          <w:sz w:val="24"/>
        </w:rPr>
        <w:t>人次率</w:t>
      </w:r>
    </w:p>
    <w:p>
      <w:pPr>
        <w:pStyle w:val="3"/>
        <w:spacing w:line="360" w:lineRule="auto"/>
        <w:ind w:firstLine="482" w:firstLineChars="200"/>
        <w:rPr>
          <w:rFonts w:hint="eastAsia" w:ascii="宋体" w:hAnsi="宋体" w:cs="宋体"/>
          <w:color w:val="FF0000"/>
          <w:sz w:val="24"/>
          <w:szCs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（三）居民两周患病情况</w:t>
      </w:r>
    </w:p>
    <w:p>
      <w:pPr>
        <w:spacing w:line="360" w:lineRule="auto"/>
        <w:ind w:firstLine="480" w:firstLineChars="200"/>
        <w:outlineLvl w:val="3"/>
        <w:rPr>
          <w:rFonts w:hint="eastAsia" w:ascii="宋体" w:hAnsi="宋体" w:eastAsia="宋体" w:cs="宋体"/>
          <w:bCs/>
          <w:sz w:val="24"/>
        </w:rPr>
      </w:pPr>
      <w:r>
        <w:rPr>
          <w:rFonts w:hint="eastAsia" w:ascii="宋体" w:hAnsi="宋体" w:eastAsia="宋体" w:cs="宋体"/>
          <w:bCs/>
          <w:sz w:val="24"/>
        </w:rPr>
        <w:t>调查4295人中，两周患病人数为963人，两周患病率为22.42%。其中13.95%（599人）的患者因病就诊，8.47%（364人）的患者有不适但未就诊。因病就诊的患者中，66.11%选择社区/乡镇卫生服务医疗机构就诊，19.2%选择私人诊所，11.35%选择二、三级综合医院或专科医院就诊，1.17%选择单位医务室就诊，2.17%选择其他。见表4.3.9。</w:t>
      </w:r>
    </w:p>
    <w:p>
      <w:pPr>
        <w:spacing w:line="360" w:lineRule="auto"/>
        <w:ind w:firstLine="720" w:firstLineChars="300"/>
        <w:rPr>
          <w:rFonts w:hint="eastAsia" w:ascii="宋体" w:hAnsi="宋体" w:eastAsia="宋体" w:cs="宋体"/>
          <w:color w:val="FF0000"/>
          <w:sz w:val="24"/>
        </w:rPr>
      </w:pPr>
    </w:p>
    <w:tbl>
      <w:tblPr>
        <w:tblStyle w:val="14"/>
        <w:tblW w:w="6525" w:type="dxa"/>
        <w:jc w:val="center"/>
        <w:tblLayout w:type="autofit"/>
        <w:tblCellMar>
          <w:top w:w="0" w:type="dxa"/>
          <w:left w:w="108" w:type="dxa"/>
          <w:bottom w:w="0" w:type="dxa"/>
          <w:right w:w="108" w:type="dxa"/>
        </w:tblCellMar>
      </w:tblPr>
      <w:tblGrid>
        <w:gridCol w:w="3659"/>
        <w:gridCol w:w="1080"/>
        <w:gridCol w:w="1786"/>
      </w:tblGrid>
      <w:tr>
        <w:tblPrEx>
          <w:tblCellMar>
            <w:top w:w="0" w:type="dxa"/>
            <w:left w:w="108" w:type="dxa"/>
            <w:bottom w:w="0" w:type="dxa"/>
            <w:right w:w="108" w:type="dxa"/>
          </w:tblCellMar>
        </w:tblPrEx>
        <w:trPr>
          <w:trHeight w:val="560" w:hRule="atLeast"/>
          <w:jc w:val="center"/>
        </w:trPr>
        <w:tc>
          <w:tcPr>
            <w:tcW w:w="652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表4.3.9居民因病就诊及就诊机构选择</w:t>
            </w:r>
          </w:p>
        </w:tc>
      </w:tr>
      <w:tr>
        <w:tblPrEx>
          <w:tblCellMar>
            <w:top w:w="0" w:type="dxa"/>
            <w:left w:w="108" w:type="dxa"/>
            <w:bottom w:w="0" w:type="dxa"/>
            <w:right w:w="108" w:type="dxa"/>
          </w:tblCellMar>
        </w:tblPrEx>
        <w:trPr>
          <w:trHeight w:val="480" w:hRule="atLeast"/>
          <w:jc w:val="center"/>
        </w:trPr>
        <w:tc>
          <w:tcPr>
            <w:tcW w:w="3659"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人数</w:t>
            </w:r>
          </w:p>
        </w:tc>
        <w:tc>
          <w:tcPr>
            <w:tcW w:w="1786"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构成比（%）</w:t>
            </w:r>
          </w:p>
        </w:tc>
      </w:tr>
      <w:tr>
        <w:tblPrEx>
          <w:tblCellMar>
            <w:top w:w="0" w:type="dxa"/>
            <w:left w:w="108" w:type="dxa"/>
            <w:bottom w:w="0" w:type="dxa"/>
            <w:right w:w="108" w:type="dxa"/>
          </w:tblCellMar>
        </w:tblPrEx>
        <w:trPr>
          <w:trHeight w:val="270" w:hRule="atLeast"/>
          <w:jc w:val="center"/>
        </w:trPr>
        <w:tc>
          <w:tcPr>
            <w:tcW w:w="3659"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最近两周因病就诊情况:</w:t>
            </w:r>
          </w:p>
        </w:tc>
        <w:tc>
          <w:tcPr>
            <w:tcW w:w="1080" w:type="dxa"/>
            <w:tcBorders>
              <w:top w:val="nil"/>
              <w:left w:val="nil"/>
              <w:bottom w:val="nil"/>
              <w:right w:val="nil"/>
            </w:tcBorders>
            <w:shd w:val="clear" w:color="auto" w:fill="auto"/>
            <w:vAlign w:val="center"/>
          </w:tcPr>
          <w:p>
            <w:pPr>
              <w:rPr>
                <w:rFonts w:hint="eastAsia" w:ascii="宋体" w:hAnsi="宋体" w:eastAsia="宋体" w:cs="宋体"/>
                <w:color w:val="000000"/>
                <w:sz w:val="22"/>
                <w:szCs w:val="22"/>
              </w:rPr>
            </w:pPr>
          </w:p>
        </w:tc>
        <w:tc>
          <w:tcPr>
            <w:tcW w:w="1786" w:type="dxa"/>
            <w:tcBorders>
              <w:top w:val="nil"/>
              <w:left w:val="nil"/>
              <w:bottom w:val="nil"/>
              <w:right w:val="nil"/>
            </w:tcBorders>
            <w:shd w:val="clear" w:color="auto" w:fill="auto"/>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没有感不适</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3332</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77.58</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有不适但未就诊</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364</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8.47</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因病就诊</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599</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13.95</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首次就诊机构：</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1786"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私人诊所</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115</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19.2</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社区/乡镇卫生服务医疗机构</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396</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66.11</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单位医务室</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二、三级综合医院或专科医院</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11.35</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其他</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2.17</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最近一年就诊机构：</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c>
          <w:tcPr>
            <w:tcW w:w="1786"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社区/乡镇卫生服务医疗机构</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2906</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67.66※</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二、三级综合医院或专科医院</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1702</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39.63※</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中医医院</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331</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7.71※</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私人诊所</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875</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20.37※</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单位医务室</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1786"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1.89※</w:t>
            </w:r>
          </w:p>
        </w:tc>
      </w:tr>
      <w:tr>
        <w:tblPrEx>
          <w:tblCellMar>
            <w:top w:w="0" w:type="dxa"/>
            <w:left w:w="108" w:type="dxa"/>
            <w:bottom w:w="0" w:type="dxa"/>
            <w:right w:w="108" w:type="dxa"/>
          </w:tblCellMar>
        </w:tblPrEx>
        <w:trPr>
          <w:trHeight w:val="660" w:hRule="atLeast"/>
          <w:jc w:val="center"/>
        </w:trPr>
        <w:tc>
          <w:tcPr>
            <w:tcW w:w="3659"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其它</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489</w:t>
            </w:r>
          </w:p>
        </w:tc>
        <w:tc>
          <w:tcPr>
            <w:tcW w:w="1786"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11.39※</w:t>
            </w:r>
          </w:p>
        </w:tc>
      </w:tr>
    </w:tbl>
    <w:p>
      <w:pPr>
        <w:pStyle w:val="25"/>
        <w:ind w:left="840" w:hanging="420"/>
      </w:pPr>
    </w:p>
    <w:p>
      <w:pPr>
        <w:pStyle w:val="30"/>
        <w:numPr>
          <w:ilvl w:val="0"/>
          <w:numId w:val="2"/>
        </w:numPr>
        <w:spacing w:line="360" w:lineRule="auto"/>
        <w:ind w:firstLineChars="0"/>
        <w:rPr>
          <w:rFonts w:hint="eastAsia" w:ascii="宋体" w:hAnsi="宋体" w:eastAsia="宋体" w:cs="宋体"/>
          <w:sz w:val="24"/>
        </w:rPr>
      </w:pPr>
      <w:r>
        <w:rPr>
          <w:rFonts w:hint="eastAsia" w:ascii="宋体" w:hAnsi="宋体" w:eastAsia="宋体" w:cs="宋体"/>
          <w:sz w:val="24"/>
        </w:rPr>
        <w:t>人次率</w:t>
      </w:r>
    </w:p>
    <w:p>
      <w:pPr>
        <w:spacing w:line="360" w:lineRule="auto"/>
        <w:ind w:firstLine="482" w:firstLineChars="200"/>
        <w:outlineLvl w:val="3"/>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（四）最近一年居民就诊机构情况</w:t>
      </w:r>
    </w:p>
    <w:p>
      <w:pPr>
        <w:spacing w:line="360" w:lineRule="auto"/>
        <w:ind w:firstLine="480" w:firstLineChars="200"/>
        <w:outlineLvl w:val="3"/>
        <w:rPr>
          <w:rFonts w:hint="eastAsia" w:ascii="宋体" w:hAnsi="宋体" w:eastAsia="宋体" w:cs="宋体"/>
          <w:bCs/>
          <w:sz w:val="24"/>
        </w:rPr>
      </w:pPr>
      <w:r>
        <w:rPr>
          <w:rFonts w:hint="eastAsia" w:ascii="宋体" w:hAnsi="宋体" w:eastAsia="宋体" w:cs="宋体"/>
          <w:bCs/>
          <w:sz w:val="24"/>
        </w:rPr>
        <w:t>在一年中，居民因病就诊去过社区/乡镇医疗卫生服务机构最多（67.66%），其次是二、三级综合医院或专科医院（39.63%）和私人诊所（20.37%）。见表4.3.9。</w:t>
      </w:r>
    </w:p>
    <w:p>
      <w:pPr>
        <w:spacing w:line="360" w:lineRule="auto"/>
        <w:ind w:left="284" w:firstLine="281" w:firstLineChars="100"/>
        <w:outlineLvl w:val="2"/>
        <w:rPr>
          <w:rFonts w:hint="eastAsia" w:ascii="宋体" w:hAnsi="宋体" w:eastAsia="宋体" w:cs="宋体"/>
          <w:b/>
          <w:sz w:val="28"/>
          <w:szCs w:val="28"/>
        </w:rPr>
      </w:pPr>
      <w:bookmarkStart w:id="65" w:name="_Toc8019"/>
      <w:r>
        <w:rPr>
          <w:rFonts w:hint="eastAsia" w:ascii="宋体" w:hAnsi="宋体" w:eastAsia="宋体" w:cs="宋体"/>
          <w:b/>
          <w:sz w:val="28"/>
          <w:szCs w:val="28"/>
        </w:rPr>
        <w:t>四、锻炼行为</w:t>
      </w:r>
      <w:bookmarkEnd w:id="65"/>
    </w:p>
    <w:p>
      <w:pPr>
        <w:spacing w:line="360" w:lineRule="auto"/>
        <w:ind w:firstLine="482" w:firstLineChars="200"/>
        <w:jc w:val="left"/>
        <w:outlineLvl w:val="3"/>
        <w:rPr>
          <w:rFonts w:hint="eastAsia" w:ascii="宋体" w:hAnsi="宋体" w:eastAsia="宋体" w:cs="宋体"/>
          <w:b/>
          <w:sz w:val="24"/>
        </w:rPr>
      </w:pPr>
      <w:bookmarkStart w:id="66" w:name="_Toc12955_WPSOffice_Level3"/>
      <w:r>
        <w:rPr>
          <w:rFonts w:hint="eastAsia" w:ascii="宋体" w:hAnsi="宋体" w:eastAsia="宋体" w:cs="宋体"/>
          <w:b/>
          <w:sz w:val="24"/>
        </w:rPr>
        <w:t>（一）体育锻炼</w:t>
      </w:r>
      <w:bookmarkEnd w:id="66"/>
    </w:p>
    <w:p>
      <w:pPr>
        <w:spacing w:line="360" w:lineRule="auto"/>
        <w:ind w:firstLine="482" w:firstLineChars="200"/>
        <w:outlineLvl w:val="4"/>
        <w:rPr>
          <w:rFonts w:hint="eastAsia" w:ascii="宋体" w:hAnsi="宋体" w:eastAsia="宋体" w:cs="宋体"/>
          <w:sz w:val="24"/>
        </w:rPr>
      </w:pPr>
      <w:r>
        <w:rPr>
          <w:rFonts w:hint="eastAsia" w:ascii="宋体" w:hAnsi="宋体" w:eastAsia="宋体" w:cs="宋体"/>
          <w:b/>
          <w:bCs/>
          <w:sz w:val="24"/>
        </w:rPr>
        <w:t>1.锻炼频率及时间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调查的4295人中，不参加锻炼活动的有745人，占17.35%；进行锻炼的3550人中（男1706人，女1844人），无论男女年龄，其活动方式主要选择以走路（上下楼）为最多（78.75%），其次是其他（包括家务劳动）（71.85%）；每周锻炼频率为1~2天、3~5天、6~7天的依次为115人（7.19%）、383人（23.95%）、1101人（68.86%）；见图4.3.2。每天活动时间达30分钟以上的有3545人（99.86%），每周达150分钟以上的有3443人（96.99%）。见表4.3.10。</w:t>
      </w:r>
    </w:p>
    <w:p>
      <w:pPr>
        <w:spacing w:line="360" w:lineRule="auto"/>
        <w:ind w:firstLine="720" w:firstLineChars="300"/>
        <w:rPr>
          <w:rFonts w:hint="eastAsia" w:ascii="宋体" w:hAnsi="宋体" w:eastAsia="宋体" w:cs="宋体"/>
          <w:color w:val="FF0000"/>
          <w:sz w:val="24"/>
        </w:rPr>
      </w:pPr>
    </w:p>
    <w:tbl>
      <w:tblPr>
        <w:tblStyle w:val="14"/>
        <w:tblW w:w="10335" w:type="dxa"/>
        <w:jc w:val="center"/>
        <w:tblLayout w:type="autofit"/>
        <w:tblCellMar>
          <w:top w:w="0" w:type="dxa"/>
          <w:left w:w="108" w:type="dxa"/>
          <w:bottom w:w="0" w:type="dxa"/>
          <w:right w:w="108" w:type="dxa"/>
        </w:tblCellMar>
      </w:tblPr>
      <w:tblGrid>
        <w:gridCol w:w="1768"/>
        <w:gridCol w:w="764"/>
        <w:gridCol w:w="764"/>
        <w:gridCol w:w="764"/>
        <w:gridCol w:w="918"/>
        <w:gridCol w:w="918"/>
        <w:gridCol w:w="311"/>
        <w:gridCol w:w="764"/>
        <w:gridCol w:w="764"/>
        <w:gridCol w:w="764"/>
        <w:gridCol w:w="918"/>
        <w:gridCol w:w="918"/>
      </w:tblGrid>
      <w:tr>
        <w:tblPrEx>
          <w:tblCellMar>
            <w:top w:w="0" w:type="dxa"/>
            <w:left w:w="108" w:type="dxa"/>
            <w:bottom w:w="0" w:type="dxa"/>
            <w:right w:w="108" w:type="dxa"/>
          </w:tblCellMar>
        </w:tblPrEx>
        <w:trPr>
          <w:trHeight w:val="600" w:hRule="atLeast"/>
          <w:jc w:val="center"/>
        </w:trPr>
        <w:tc>
          <w:tcPr>
            <w:tcW w:w="10335" w:type="dxa"/>
            <w:gridSpan w:val="12"/>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表4.3.10不同性别、年龄调查对象锻炼活动方式及频率时间</w:t>
            </w:r>
          </w:p>
        </w:tc>
      </w:tr>
      <w:tr>
        <w:tblPrEx>
          <w:tblCellMar>
            <w:top w:w="0" w:type="dxa"/>
            <w:left w:w="108" w:type="dxa"/>
            <w:bottom w:w="0" w:type="dxa"/>
            <w:right w:w="108" w:type="dxa"/>
          </w:tblCellMar>
        </w:tblPrEx>
        <w:trPr>
          <w:trHeight w:val="270" w:hRule="atLeast"/>
          <w:jc w:val="center"/>
        </w:trPr>
        <w:tc>
          <w:tcPr>
            <w:tcW w:w="0" w:type="auto"/>
            <w:vMerge w:val="restart"/>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组别</w:t>
            </w:r>
          </w:p>
        </w:tc>
        <w:tc>
          <w:tcPr>
            <w:tcW w:w="0" w:type="auto"/>
            <w:gridSpan w:val="5"/>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gridSpan w:val="5"/>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r>
      <w:tr>
        <w:trPr>
          <w:trHeight w:val="270" w:hRule="atLeast"/>
          <w:jc w:val="center"/>
        </w:trPr>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活动项目</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走路（上下楼）</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1352</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617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1440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骑脚踏车</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138</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79</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高尔夫球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登山</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健身操</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太极拳</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瑜伽</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保龄球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交谊舞</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集体舞</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94</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排球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羽毛球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乒乓球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跑步</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网球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篮球</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跳绳</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游泳</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tblPrEx>
          <w:tblCellMar>
            <w:top w:w="0" w:type="dxa"/>
            <w:left w:w="108" w:type="dxa"/>
            <w:bottom w:w="0" w:type="dxa"/>
            <w:right w:w="108" w:type="dxa"/>
          </w:tblCellMar>
        </w:tblPrEx>
        <w:trPr>
          <w:trHeight w:val="54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其他（包括家务劳动等）</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1113</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1434</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jc w:val="left"/>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活动时间</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10-29分钟/天</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≥30分钟/天</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1701</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790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1844</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≥150分钟/周</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545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1641</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778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1802</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1-2天/周</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3-5天/周</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213</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170</w:t>
            </w:r>
          </w:p>
        </w:tc>
      </w:tr>
      <w:tr>
        <w:tblPrEx>
          <w:tblCellMar>
            <w:top w:w="0" w:type="dxa"/>
            <w:left w:w="108" w:type="dxa"/>
            <w:bottom w:w="0" w:type="dxa"/>
            <w:right w:w="108" w:type="dxa"/>
          </w:tblCellMar>
        </w:tblPrEx>
        <w:trPr>
          <w:trHeight w:val="270" w:hRule="atLeast"/>
          <w:jc w:val="center"/>
        </w:trPr>
        <w:tc>
          <w:tcPr>
            <w:tcW w:w="1425" w:type="dxa"/>
            <w:tcBorders>
              <w:top w:val="nil"/>
              <w:left w:val="nil"/>
              <w:bottom w:val="single" w:color="000000" w:sz="4" w:space="0"/>
              <w:right w:val="nil"/>
            </w:tcBorders>
            <w:shd w:val="clear" w:color="auto" w:fill="auto"/>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6-7天/周</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239</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209</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580</w:t>
            </w:r>
          </w:p>
        </w:tc>
        <w:tc>
          <w:tcPr>
            <w:tcW w:w="0" w:type="auto"/>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171</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521</w:t>
            </w:r>
          </w:p>
        </w:tc>
      </w:tr>
    </w:tbl>
    <w:p>
      <w:pPr>
        <w:pStyle w:val="13"/>
        <w:spacing w:line="360" w:lineRule="auto"/>
        <w:ind w:left="0" w:leftChars="0" w:firstLine="0" w:firstLineChars="0"/>
        <w:rPr>
          <w:rFonts w:hint="eastAsia" w:ascii="宋体" w:hAnsi="宋体" w:eastAsia="宋体" w:cs="宋体"/>
          <w:color w:val="FF0000"/>
          <w:sz w:val="24"/>
        </w:rPr>
      </w:pPr>
    </w:p>
    <w:p>
      <w:pPr>
        <w:spacing w:line="360" w:lineRule="auto"/>
        <w:ind w:firstLine="411" w:firstLineChars="196"/>
        <w:jc w:val="center"/>
        <w:outlineLvl w:val="4"/>
        <w:rPr>
          <w:rFonts w:hint="eastAsia" w:ascii="宋体" w:hAnsi="宋体" w:eastAsia="宋体" w:cs="宋体"/>
          <w:b/>
          <w:bCs/>
          <w:color w:val="FF0000"/>
          <w:sz w:val="24"/>
        </w:rPr>
      </w:pPr>
      <w:r>
        <w:drawing>
          <wp:inline distT="0" distB="0" distL="114300" distR="114300">
            <wp:extent cx="4177665" cy="2562860"/>
            <wp:effectExtent l="4445" t="4445" r="8890" b="23495"/>
            <wp:docPr id="5" name="图表 1" descr="7b0a202020202263686172745265734964223a202231393639323033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spacing w:line="360" w:lineRule="auto"/>
        <w:ind w:firstLine="472" w:firstLineChars="196"/>
        <w:outlineLvl w:val="4"/>
        <w:rPr>
          <w:rFonts w:hint="eastAsia" w:ascii="宋体" w:hAnsi="宋体" w:eastAsia="宋体" w:cs="宋体"/>
          <w:b/>
          <w:bCs/>
          <w:color w:val="FF0000"/>
          <w:sz w:val="24"/>
        </w:rPr>
      </w:pPr>
    </w:p>
    <w:p>
      <w:pPr>
        <w:spacing w:line="360" w:lineRule="auto"/>
        <w:ind w:firstLine="472" w:firstLineChars="196"/>
        <w:outlineLvl w:val="4"/>
        <w:rPr>
          <w:rFonts w:hint="eastAsia" w:ascii="宋体" w:hAnsi="宋体" w:eastAsia="宋体" w:cs="宋体"/>
          <w:sz w:val="24"/>
        </w:rPr>
      </w:pPr>
      <w:r>
        <w:rPr>
          <w:rFonts w:hint="eastAsia" w:ascii="宋体" w:hAnsi="宋体" w:eastAsia="宋体" w:cs="宋体"/>
          <w:b/>
          <w:bCs/>
          <w:sz w:val="24"/>
        </w:rPr>
        <w:t>2.每天6000步活动当量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调查的4295人中，平均每天活动量达6000步活动当量的有3415人，占79.51%，其中男性1663人（76.96%），女性1752人（82.10%），男女平均每天活动量差别有统计学意义（</w:t>
      </w:r>
      <w:r>
        <w:rPr>
          <w:rFonts w:hint="eastAsia" w:ascii="宋体" w:hAnsi="宋体" w:eastAsia="宋体" w:cs="宋体"/>
          <w:i/>
          <w:iCs/>
          <w:sz w:val="24"/>
        </w:rPr>
        <w:t>χ</w:t>
      </w:r>
      <w:r>
        <w:rPr>
          <w:rFonts w:hint="eastAsia" w:ascii="宋体" w:hAnsi="宋体" w:eastAsia="宋体" w:cs="宋体"/>
          <w:sz w:val="24"/>
          <w:vertAlign w:val="superscript"/>
        </w:rPr>
        <w:t>2</w:t>
      </w:r>
      <w:r>
        <w:rPr>
          <w:rFonts w:hint="eastAsia" w:ascii="宋体" w:hAnsi="宋体" w:eastAsia="宋体" w:cs="宋体"/>
          <w:sz w:val="24"/>
        </w:rPr>
        <w:t>=17.127，P＜0.05）。不同年龄组每天6000步活动当量达标情况相当（</w:t>
      </w:r>
      <w:r>
        <w:rPr>
          <w:rFonts w:hint="eastAsia" w:ascii="宋体" w:hAnsi="宋体" w:eastAsia="宋体" w:cs="宋体"/>
          <w:i/>
          <w:iCs/>
          <w:sz w:val="24"/>
        </w:rPr>
        <w:t>χ</w:t>
      </w:r>
      <w:r>
        <w:rPr>
          <w:rFonts w:hint="eastAsia" w:ascii="宋体" w:hAnsi="宋体" w:eastAsia="宋体" w:cs="宋体"/>
          <w:sz w:val="24"/>
          <w:vertAlign w:val="superscript"/>
        </w:rPr>
        <w:t>2</w:t>
      </w:r>
      <w:r>
        <w:rPr>
          <w:rFonts w:hint="eastAsia" w:ascii="宋体" w:hAnsi="宋体" w:eastAsia="宋体" w:cs="宋体"/>
          <w:sz w:val="24"/>
        </w:rPr>
        <w:t>=7.158，P&gt;0.05）。见表4.3.11。</w:t>
      </w:r>
      <w:bookmarkStart w:id="67" w:name="_Toc28403_WPSOffice_Level3"/>
      <w:bookmarkStart w:id="68" w:name="_Toc11325_WPSOffice_Level3"/>
      <w:bookmarkStart w:id="69" w:name="_Toc20415_WPSOffice_Level3"/>
    </w:p>
    <w:p>
      <w:pPr>
        <w:pStyle w:val="25"/>
        <w:ind w:left="840" w:hanging="420"/>
      </w:pPr>
    </w:p>
    <w:bookmarkEnd w:id="67"/>
    <w:bookmarkEnd w:id="68"/>
    <w:bookmarkEnd w:id="69"/>
    <w:tbl>
      <w:tblPr>
        <w:tblStyle w:val="14"/>
        <w:tblW w:w="7425" w:type="dxa"/>
        <w:jc w:val="center"/>
        <w:tblLayout w:type="autofit"/>
        <w:tblCellMar>
          <w:top w:w="0" w:type="dxa"/>
          <w:left w:w="108" w:type="dxa"/>
          <w:bottom w:w="0" w:type="dxa"/>
          <w:right w:w="108" w:type="dxa"/>
        </w:tblCellMar>
      </w:tblPr>
      <w:tblGrid>
        <w:gridCol w:w="1683"/>
        <w:gridCol w:w="1196"/>
        <w:gridCol w:w="1196"/>
        <w:gridCol w:w="1557"/>
        <w:gridCol w:w="956"/>
        <w:gridCol w:w="837"/>
      </w:tblGrid>
      <w:tr>
        <w:tblPrEx>
          <w:tblCellMar>
            <w:top w:w="0" w:type="dxa"/>
            <w:left w:w="108" w:type="dxa"/>
            <w:bottom w:w="0" w:type="dxa"/>
            <w:right w:w="108" w:type="dxa"/>
          </w:tblCellMar>
        </w:tblPrEx>
        <w:trPr>
          <w:trHeight w:val="440" w:hRule="atLeast"/>
          <w:jc w:val="center"/>
        </w:trPr>
        <w:tc>
          <w:tcPr>
            <w:tcW w:w="742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bookmarkStart w:id="70" w:name="_Toc13302"/>
            <w:r>
              <w:rPr>
                <w:rFonts w:hint="eastAsia" w:ascii="宋体" w:hAnsi="宋体" w:eastAsia="宋体" w:cs="宋体"/>
                <w:color w:val="000000"/>
                <w:kern w:val="0"/>
                <w:sz w:val="22"/>
                <w:szCs w:val="22"/>
                <w:lang w:bidi="ar"/>
              </w:rPr>
              <w:t>表4.3.11 不同性别、年龄调查对象每天活动6000步活动当量比较</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组别</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调查人数</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达标人数</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达标率（%）</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i/>
                <w:iCs/>
                <w:color w:val="000000"/>
                <w:kern w:val="0"/>
                <w:sz w:val="22"/>
                <w:szCs w:val="22"/>
                <w:lang w:bidi="ar"/>
              </w:rPr>
              <w:t>χ</w:t>
            </w:r>
            <w:r>
              <w:rPr>
                <w:rFonts w:hint="eastAsia" w:ascii="宋体" w:hAnsi="宋体" w:eastAsia="宋体" w:cs="宋体"/>
                <w:color w:val="000000"/>
                <w:kern w:val="0"/>
                <w:sz w:val="22"/>
                <w:szCs w:val="22"/>
                <w:vertAlign w:val="superscript"/>
                <w:lang w:bidi="ar"/>
              </w:rPr>
              <w:t>2</w:t>
            </w:r>
            <w:r>
              <w:rPr>
                <w:rFonts w:hint="eastAsia" w:ascii="宋体" w:hAnsi="宋体" w:eastAsia="宋体" w:cs="宋体"/>
                <w:color w:val="000000"/>
                <w:kern w:val="0"/>
                <w:sz w:val="22"/>
                <w:szCs w:val="22"/>
                <w:lang w:bidi="ar"/>
              </w:rPr>
              <w:t>值</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i/>
                <w:iCs/>
                <w:color w:val="000000"/>
                <w:kern w:val="0"/>
                <w:sz w:val="22"/>
                <w:szCs w:val="22"/>
                <w:lang w:bidi="ar"/>
              </w:rPr>
              <w:t>P</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性别</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2161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1663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76.96 </w:t>
            </w:r>
          </w:p>
        </w:tc>
        <w:tc>
          <w:tcPr>
            <w:tcW w:w="0" w:type="auto"/>
            <w:vMerge w:val="restart"/>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17.127</w:t>
            </w:r>
          </w:p>
        </w:tc>
        <w:tc>
          <w:tcPr>
            <w:tcW w:w="0" w:type="auto"/>
            <w:vMerge w:val="restart"/>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2134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1752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82.10 </w:t>
            </w:r>
          </w:p>
        </w:tc>
        <w:tc>
          <w:tcPr>
            <w:tcW w:w="0" w:type="auto"/>
            <w:vMerge w:val="continue"/>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年龄组（岁）</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81.27 </w:t>
            </w:r>
          </w:p>
        </w:tc>
        <w:tc>
          <w:tcPr>
            <w:tcW w:w="0" w:type="auto"/>
            <w:vMerge w:val="restart"/>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7.158</w:t>
            </w:r>
          </w:p>
        </w:tc>
        <w:tc>
          <w:tcPr>
            <w:tcW w:w="0" w:type="auto"/>
            <w:vMerge w:val="restart"/>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0.067</w:t>
            </w: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78.00 </w:t>
            </w:r>
          </w:p>
        </w:tc>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1443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81.20 </w:t>
            </w:r>
          </w:p>
        </w:tc>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1013</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77.86 </w:t>
            </w:r>
          </w:p>
        </w:tc>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4295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3415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79.51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r>
    </w:tbl>
    <w:p>
      <w:pPr>
        <w:spacing w:line="360" w:lineRule="auto"/>
        <w:ind w:firstLine="472" w:firstLineChars="196"/>
        <w:outlineLvl w:val="4"/>
        <w:rPr>
          <w:rFonts w:hint="eastAsia" w:ascii="宋体" w:hAnsi="宋体" w:eastAsia="宋体" w:cs="宋体"/>
          <w:b/>
          <w:bCs/>
          <w:sz w:val="24"/>
        </w:rPr>
      </w:pPr>
      <w:r>
        <w:rPr>
          <w:rFonts w:hint="eastAsia" w:ascii="宋体" w:hAnsi="宋体" w:eastAsia="宋体" w:cs="宋体"/>
          <w:b/>
          <w:bCs/>
          <w:sz w:val="24"/>
        </w:rPr>
        <w:t>3.静态行为过久</w:t>
      </w:r>
      <w:bookmarkEnd w:id="70"/>
    </w:p>
    <w:p>
      <w:pPr>
        <w:spacing w:line="360" w:lineRule="auto"/>
        <w:ind w:firstLine="470" w:firstLineChars="196"/>
        <w:outlineLvl w:val="4"/>
        <w:rPr>
          <w:rFonts w:hint="eastAsia" w:ascii="宋体" w:hAnsi="宋体" w:eastAsia="宋体" w:cs="宋体"/>
          <w:sz w:val="24"/>
        </w:rPr>
      </w:pPr>
      <w:r>
        <w:rPr>
          <w:rFonts w:hint="eastAsia" w:ascii="宋体" w:hAnsi="宋体" w:eastAsia="宋体" w:cs="宋体"/>
          <w:sz w:val="24"/>
        </w:rPr>
        <w:t>久坐不动的生活方式可增加所有疾病的死亡率，加倍增加心血管疾病、糖尿病和肥胖症的危险。在有效回答此题4295名调查对象中静态行为过久率为40.35%（1733人），不同性别间静态行为过久率差异有统计学意义（</w:t>
      </w:r>
      <w:r>
        <w:rPr>
          <w:rFonts w:hint="eastAsia" w:ascii="宋体" w:hAnsi="宋体" w:eastAsia="宋体" w:cs="宋体"/>
          <w:i/>
          <w:iCs/>
          <w:kern w:val="0"/>
          <w:sz w:val="24"/>
        </w:rPr>
        <w:t>χ</w:t>
      </w:r>
      <w:r>
        <w:rPr>
          <w:rFonts w:hint="eastAsia" w:ascii="宋体" w:hAnsi="宋体" w:eastAsia="宋体" w:cs="宋体"/>
          <w:i/>
          <w:iCs/>
          <w:kern w:val="0"/>
          <w:sz w:val="24"/>
          <w:vertAlign w:val="superscript"/>
        </w:rPr>
        <w:t>2</w:t>
      </w:r>
      <w:r>
        <w:rPr>
          <w:rFonts w:hint="eastAsia" w:ascii="宋体" w:hAnsi="宋体" w:eastAsia="宋体" w:cs="宋体"/>
          <w:kern w:val="0"/>
          <w:sz w:val="24"/>
        </w:rPr>
        <w:t>=6.481，</w:t>
      </w:r>
      <w:r>
        <w:rPr>
          <w:rFonts w:hint="eastAsia" w:ascii="宋体" w:hAnsi="宋体" w:eastAsia="宋体" w:cs="宋体"/>
          <w:i/>
          <w:kern w:val="0"/>
          <w:sz w:val="24"/>
        </w:rPr>
        <w:t>P＜0.05</w:t>
      </w:r>
      <w:r>
        <w:rPr>
          <w:rFonts w:hint="eastAsia" w:ascii="宋体" w:hAnsi="宋体" w:eastAsia="宋体" w:cs="宋体"/>
          <w:sz w:val="24"/>
        </w:rPr>
        <w:t>），不同年龄组间静态行为过久率不全相同（</w:t>
      </w:r>
      <w:r>
        <w:rPr>
          <w:rFonts w:hint="eastAsia" w:ascii="宋体" w:hAnsi="宋体" w:eastAsia="宋体" w:cs="宋体"/>
          <w:i/>
          <w:iCs/>
          <w:kern w:val="0"/>
          <w:sz w:val="24"/>
        </w:rPr>
        <w:t>χ</w:t>
      </w:r>
      <w:r>
        <w:rPr>
          <w:rFonts w:hint="eastAsia" w:ascii="宋体" w:hAnsi="宋体" w:eastAsia="宋体" w:cs="宋体"/>
          <w:i/>
          <w:iCs/>
          <w:kern w:val="0"/>
          <w:sz w:val="24"/>
          <w:vertAlign w:val="superscript"/>
        </w:rPr>
        <w:t>2</w:t>
      </w:r>
      <w:r>
        <w:rPr>
          <w:rFonts w:hint="eastAsia" w:ascii="宋体" w:hAnsi="宋体" w:eastAsia="宋体" w:cs="宋体"/>
          <w:kern w:val="0"/>
          <w:sz w:val="24"/>
        </w:rPr>
        <w:t>=16.484，</w:t>
      </w:r>
      <w:r>
        <w:rPr>
          <w:rFonts w:hint="eastAsia" w:ascii="宋体" w:hAnsi="宋体" w:eastAsia="宋体" w:cs="宋体"/>
          <w:i/>
          <w:kern w:val="0"/>
          <w:sz w:val="24"/>
        </w:rPr>
        <w:t>P</w:t>
      </w:r>
      <w:r>
        <w:rPr>
          <w:rFonts w:hint="eastAsia" w:ascii="宋体" w:hAnsi="宋体" w:eastAsia="宋体" w:cs="宋体"/>
          <w:kern w:val="0"/>
          <w:sz w:val="24"/>
        </w:rPr>
        <w:t>﹤0.05</w:t>
      </w:r>
      <w:r>
        <w:rPr>
          <w:rFonts w:hint="eastAsia" w:ascii="宋体" w:hAnsi="宋体" w:eastAsia="宋体" w:cs="宋体"/>
          <w:sz w:val="24"/>
        </w:rPr>
        <w:t>），以</w:t>
      </w:r>
      <w:r>
        <w:rPr>
          <w:rFonts w:hint="eastAsia" w:ascii="宋体" w:hAnsi="宋体" w:eastAsia="宋体" w:cs="宋体"/>
          <w:kern w:val="0"/>
          <w:sz w:val="24"/>
        </w:rPr>
        <w:t>15~24岁组最高（58.18%），其次是45-64岁以上人群（42.04%），</w:t>
      </w:r>
      <w:r>
        <w:rPr>
          <w:rFonts w:hint="eastAsia" w:ascii="宋体" w:hAnsi="宋体" w:eastAsia="宋体" w:cs="宋体"/>
          <w:sz w:val="24"/>
        </w:rPr>
        <w:t>不同职业间静态行为过久率不全相同（</w:t>
      </w:r>
      <w:r>
        <w:rPr>
          <w:rFonts w:hint="eastAsia" w:ascii="宋体" w:hAnsi="宋体" w:eastAsia="宋体" w:cs="宋体"/>
          <w:i/>
          <w:iCs/>
          <w:kern w:val="0"/>
          <w:sz w:val="24"/>
        </w:rPr>
        <w:t>χ</w:t>
      </w:r>
      <w:r>
        <w:rPr>
          <w:rFonts w:hint="eastAsia" w:ascii="宋体" w:hAnsi="宋体" w:eastAsia="宋体" w:cs="宋体"/>
          <w:i/>
          <w:iCs/>
          <w:kern w:val="0"/>
          <w:sz w:val="24"/>
          <w:vertAlign w:val="superscript"/>
        </w:rPr>
        <w:t>2</w:t>
      </w:r>
      <w:r>
        <w:rPr>
          <w:rFonts w:hint="eastAsia" w:ascii="宋体" w:hAnsi="宋体" w:eastAsia="宋体" w:cs="宋体"/>
          <w:kern w:val="0"/>
          <w:sz w:val="24"/>
        </w:rPr>
        <w:t>=102.257，</w:t>
      </w:r>
      <w:r>
        <w:rPr>
          <w:rFonts w:hint="eastAsia" w:ascii="宋体" w:hAnsi="宋体" w:eastAsia="宋体" w:cs="宋体"/>
          <w:i/>
          <w:kern w:val="0"/>
          <w:sz w:val="24"/>
        </w:rPr>
        <w:t>P=</w:t>
      </w:r>
      <w:r>
        <w:rPr>
          <w:rFonts w:hint="eastAsia" w:ascii="宋体" w:hAnsi="宋体" w:eastAsia="宋体" w:cs="宋体"/>
          <w:kern w:val="0"/>
          <w:sz w:val="24"/>
        </w:rPr>
        <w:t>﹤0.05</w:t>
      </w:r>
      <w:r>
        <w:rPr>
          <w:rFonts w:hint="eastAsia" w:ascii="宋体" w:hAnsi="宋体" w:eastAsia="宋体" w:cs="宋体"/>
          <w:sz w:val="24"/>
        </w:rPr>
        <w:t>），以商业服务人员最高（47.97%），其次是机关企事业单位管理者（47.69%）、未就业（47.69%）和专业技术人员（42.22%）。见表4.3.11。</w:t>
      </w:r>
    </w:p>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480"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表4.3.12不同性别、年龄、职业调查对象静态过久行为情况比较</w:t>
            </w:r>
          </w:p>
        </w:tc>
      </w:tr>
      <w:tr>
        <w:tblPrEx>
          <w:tblCellMar>
            <w:top w:w="0" w:type="dxa"/>
            <w:left w:w="108" w:type="dxa"/>
            <w:bottom w:w="0" w:type="dxa"/>
            <w:right w:w="108" w:type="dxa"/>
          </w:tblCellMar>
        </w:tblPrEx>
        <w:trPr>
          <w:trHeight w:val="500" w:hRule="atLeast"/>
          <w:jc w:val="center"/>
        </w:trPr>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组别</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调查人数</w:t>
            </w:r>
          </w:p>
        </w:tc>
        <w:tc>
          <w:tcPr>
            <w:tcW w:w="4755" w:type="dxa"/>
            <w:gridSpan w:val="4"/>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静态行为过久</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率（%）</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χ2值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i/>
                <w:iCs/>
                <w:color w:val="000000"/>
                <w:sz w:val="24"/>
              </w:rPr>
            </w:pPr>
            <w:r>
              <w:rPr>
                <w:rFonts w:hint="eastAsia" w:ascii="宋体" w:hAnsi="宋体" w:eastAsia="宋体" w:cs="宋体"/>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876</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40.54 </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6.481</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948</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44.42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53.18 </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16.484</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40.20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747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42.04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41.58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职业</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设备操作人员类</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123</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35.34 </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102.257</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85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机关企事业单位管理者</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47.69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专业技术人员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405</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42.22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办事人员类</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41.80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85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农林牧渔水利从业人员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1214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34.68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商业服务人员</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47.97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军人</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20.00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其他劳动者</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440</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37.50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在校学习</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202</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40.10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未就业</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346</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47.69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家务</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362</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113</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31.22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离退休人员</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218</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58.13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1733</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40.35 </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r>
    </w:tbl>
    <w:p>
      <w:pPr>
        <w:spacing w:line="360" w:lineRule="auto"/>
        <w:ind w:firstLine="482" w:firstLineChars="200"/>
        <w:rPr>
          <w:rFonts w:hint="eastAsia" w:ascii="宋体" w:hAnsi="宋体" w:eastAsia="宋体" w:cs="宋体"/>
          <w:b/>
          <w:color w:val="FF0000"/>
          <w:sz w:val="24"/>
        </w:rPr>
      </w:pPr>
    </w:p>
    <w:p>
      <w:pPr>
        <w:spacing w:line="360" w:lineRule="auto"/>
        <w:ind w:firstLine="562" w:firstLineChars="200"/>
        <w:outlineLvl w:val="2"/>
        <w:rPr>
          <w:rFonts w:hint="eastAsia" w:ascii="宋体" w:hAnsi="宋体" w:eastAsia="宋体" w:cs="宋体"/>
          <w:b/>
          <w:sz w:val="28"/>
          <w:szCs w:val="28"/>
        </w:rPr>
      </w:pPr>
      <w:bookmarkStart w:id="71" w:name="_Toc8128"/>
      <w:r>
        <w:rPr>
          <w:rFonts w:hint="eastAsia" w:ascii="宋体" w:hAnsi="宋体" w:eastAsia="宋体" w:cs="宋体"/>
          <w:b/>
          <w:sz w:val="28"/>
          <w:szCs w:val="28"/>
        </w:rPr>
        <w:t>五、饮食行为</w:t>
      </w:r>
      <w:bookmarkEnd w:id="71"/>
    </w:p>
    <w:p>
      <w:pPr>
        <w:spacing w:line="360" w:lineRule="auto"/>
        <w:ind w:firstLine="472" w:firstLineChars="196"/>
        <w:outlineLvl w:val="3"/>
        <w:rPr>
          <w:rFonts w:hint="eastAsia" w:ascii="宋体" w:hAnsi="宋体" w:eastAsia="宋体" w:cs="宋体"/>
          <w:b/>
          <w:sz w:val="24"/>
        </w:rPr>
      </w:pPr>
      <w:r>
        <w:rPr>
          <w:rFonts w:hint="eastAsia" w:ascii="宋体" w:hAnsi="宋体" w:eastAsia="宋体" w:cs="宋体"/>
          <w:b/>
          <w:sz w:val="24"/>
        </w:rPr>
        <w:t>（一）谷类食物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回答此项问题的4295人中，过去一个月平均每天食用谷类食物少于250克的占34.39%（1477人），平均每天食用谷类食物在250-400克的占42.21%（1813人），平均每天食用谷类食物大于等于400克的占23.40%（1005人）。不同性别平均每天食用谷类食物差异有统计学意义（</w:t>
      </w:r>
      <w:r>
        <w:rPr>
          <w:rFonts w:hint="eastAsia" w:ascii="宋体" w:hAnsi="宋体" w:eastAsia="宋体" w:cs="宋体"/>
          <w:kern w:val="0"/>
          <w:sz w:val="24"/>
        </w:rPr>
        <w:t>χ</w:t>
      </w:r>
      <w:r>
        <w:rPr>
          <w:rFonts w:hint="eastAsia" w:ascii="宋体" w:hAnsi="宋体" w:eastAsia="宋体" w:cs="宋体"/>
          <w:kern w:val="0"/>
          <w:sz w:val="24"/>
          <w:vertAlign w:val="superscript"/>
        </w:rPr>
        <w:t>2</w:t>
      </w:r>
      <w:r>
        <w:rPr>
          <w:rFonts w:hint="eastAsia" w:ascii="宋体" w:hAnsi="宋体" w:eastAsia="宋体" w:cs="宋体"/>
          <w:sz w:val="24"/>
        </w:rPr>
        <w:t xml:space="preserve">=168.040，P＜0.05）。见表4.3.13。 </w:t>
      </w:r>
    </w:p>
    <w:p>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Cs/>
          <w:sz w:val="24"/>
        </w:rPr>
        <w:t>表4.3.13      不同性别调查对象平均每天主食量比较</w:t>
      </w:r>
    </w:p>
    <w:tbl>
      <w:tblPr>
        <w:tblStyle w:val="14"/>
        <w:tblW w:w="10740" w:type="dxa"/>
        <w:jc w:val="center"/>
        <w:tblLayout w:type="autofit"/>
        <w:tblCellMar>
          <w:top w:w="0" w:type="dxa"/>
          <w:left w:w="108" w:type="dxa"/>
          <w:bottom w:w="0" w:type="dxa"/>
          <w:right w:w="108" w:type="dxa"/>
        </w:tblCellMar>
      </w:tblPr>
      <w:tblGrid>
        <w:gridCol w:w="1080"/>
        <w:gridCol w:w="1080"/>
        <w:gridCol w:w="1095"/>
        <w:gridCol w:w="1095"/>
        <w:gridCol w:w="1095"/>
        <w:gridCol w:w="1095"/>
        <w:gridCol w:w="1095"/>
        <w:gridCol w:w="1095"/>
        <w:gridCol w:w="1200"/>
        <w:gridCol w:w="810"/>
      </w:tblGrid>
      <w:tr>
        <w:tblPrEx>
          <w:tblCellMar>
            <w:top w:w="0" w:type="dxa"/>
            <w:left w:w="108" w:type="dxa"/>
            <w:bottom w:w="0" w:type="dxa"/>
            <w:right w:w="108" w:type="dxa"/>
          </w:tblCellMar>
        </w:tblPrEx>
        <w:trPr>
          <w:trHeight w:val="345" w:hRule="atLeast"/>
          <w:jc w:val="center"/>
        </w:trPr>
        <w:tc>
          <w:tcPr>
            <w:tcW w:w="1080" w:type="dxa"/>
            <w:vMerge w:val="restart"/>
            <w:tcBorders>
              <w:top w:val="single" w:color="auto" w:sz="4" w:space="0"/>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vMerge w:val="restart"/>
            <w:tcBorders>
              <w:top w:val="single" w:color="auto" w:sz="4" w:space="0"/>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回答人数</w:t>
            </w:r>
          </w:p>
        </w:tc>
        <w:tc>
          <w:tcPr>
            <w:tcW w:w="6570" w:type="dxa"/>
            <w:gridSpan w:val="6"/>
            <w:tcBorders>
              <w:top w:val="single" w:color="auto" w:sz="4" w:space="0"/>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平均每天谷类食物食用量（克）（构成比：%）</w:t>
            </w:r>
          </w:p>
        </w:tc>
        <w:tc>
          <w:tcPr>
            <w:tcW w:w="1200" w:type="dxa"/>
            <w:vMerge w:val="restart"/>
            <w:tcBorders>
              <w:top w:val="single" w:color="auto" w:sz="4" w:space="0"/>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Style w:val="44"/>
                <w:rFonts w:hint="default"/>
                <w:lang w:bidi="ar"/>
              </w:rPr>
              <w:t>2</w:t>
            </w:r>
          </w:p>
        </w:tc>
        <w:tc>
          <w:tcPr>
            <w:tcW w:w="810" w:type="dxa"/>
            <w:vMerge w:val="restart"/>
            <w:tcBorders>
              <w:top w:val="single" w:color="auto" w:sz="4" w:space="0"/>
              <w:left w:val="nil"/>
              <w:bottom w:val="nil"/>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380" w:hRule="atLeast"/>
          <w:jc w:val="center"/>
        </w:trPr>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color w:val="000000"/>
                <w:sz w:val="24"/>
              </w:rPr>
            </w:pPr>
          </w:p>
        </w:tc>
        <w:tc>
          <w:tcPr>
            <w:tcW w:w="2190" w:type="dxa"/>
            <w:gridSpan w:val="2"/>
            <w:tcBorders>
              <w:top w:val="single" w:color="auto"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＜250</w:t>
            </w:r>
          </w:p>
        </w:tc>
        <w:tc>
          <w:tcPr>
            <w:tcW w:w="2190" w:type="dxa"/>
            <w:gridSpan w:val="2"/>
            <w:tcBorders>
              <w:top w:val="single" w:color="auto"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250-400</w:t>
            </w:r>
          </w:p>
        </w:tc>
        <w:tc>
          <w:tcPr>
            <w:tcW w:w="2190" w:type="dxa"/>
            <w:gridSpan w:val="2"/>
            <w:tcBorders>
              <w:top w:val="single" w:color="auto"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≥400</w:t>
            </w:r>
          </w:p>
        </w:tc>
        <w:tc>
          <w:tcPr>
            <w:tcW w:w="1200" w:type="dxa"/>
            <w:vMerge w:val="continue"/>
            <w:tcBorders>
              <w:top w:val="single" w:color="auto" w:sz="4" w:space="0"/>
              <w:left w:val="nil"/>
              <w:bottom w:val="nil"/>
              <w:right w:val="nil"/>
            </w:tcBorders>
            <w:shd w:val="clear" w:color="auto" w:fill="auto"/>
            <w:vAlign w:val="center"/>
          </w:tcPr>
          <w:p>
            <w:pPr>
              <w:jc w:val="center"/>
              <w:rPr>
                <w:rFonts w:hint="eastAsia" w:ascii="宋体" w:hAnsi="宋体" w:eastAsia="宋体" w:cs="宋体"/>
                <w:b/>
                <w:bCs/>
                <w:color w:val="000000"/>
                <w:sz w:val="24"/>
              </w:rPr>
            </w:pPr>
          </w:p>
        </w:tc>
        <w:tc>
          <w:tcPr>
            <w:tcW w:w="81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i/>
                <w:iCs/>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9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200" w:type="dxa"/>
            <w:tcBorders>
              <w:top w:val="single" w:color="000000" w:sz="8" w:space="0"/>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10" w:type="dxa"/>
            <w:tcBorders>
              <w:top w:val="single" w:color="000000" w:sz="8" w:space="0"/>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569</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26.33 </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941</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43.54 </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651</w:t>
            </w:r>
          </w:p>
        </w:tc>
        <w:tc>
          <w:tcPr>
            <w:tcW w:w="109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30.12 </w:t>
            </w:r>
          </w:p>
        </w:tc>
        <w:tc>
          <w:tcPr>
            <w:tcW w:w="120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168.040 </w:t>
            </w:r>
          </w:p>
        </w:tc>
        <w:tc>
          <w:tcPr>
            <w:tcW w:w="81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908</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42.55 </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872</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40.86 </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354</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16.59 </w:t>
            </w:r>
          </w:p>
        </w:tc>
        <w:tc>
          <w:tcPr>
            <w:tcW w:w="120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81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1477</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34.39 </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1813</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42.21 </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1005</w:t>
            </w:r>
          </w:p>
        </w:tc>
        <w:tc>
          <w:tcPr>
            <w:tcW w:w="109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23.40 </w:t>
            </w:r>
          </w:p>
        </w:tc>
        <w:tc>
          <w:tcPr>
            <w:tcW w:w="120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color w:val="000000"/>
                <w:sz w:val="22"/>
                <w:szCs w:val="22"/>
              </w:rPr>
            </w:pPr>
          </w:p>
        </w:tc>
      </w:tr>
    </w:tbl>
    <w:p>
      <w:pPr>
        <w:spacing w:line="360" w:lineRule="auto"/>
        <w:ind w:firstLine="482" w:firstLineChars="200"/>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（二）食用油</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完整回答此项问题的4295人中，主要食用植物油的占97.74%（4198人），主要食用动物油的占1.89%（81人），食用动物油和植物油各半的占0.37%（16人）。调查家庭中每人月均食用油摄入量为1509克，日均食用油摄入量为50.30克。控制在中国膳食营养指南推荐标准食用油限量25克以下的人员占14.46%（621人），日均食用油在25-30克的占20.14%（865人），日均食用油大于30克的占65.40%（2809人）。见图4.3.3。男性日均食用油摄入量高于女性（t=2.192</w:t>
      </w:r>
      <w:r>
        <w:rPr>
          <w:rFonts w:hint="eastAsia" w:ascii="宋体" w:hAnsi="宋体" w:eastAsia="宋体" w:cs="宋体"/>
          <w:color w:val="auto"/>
          <w:kern w:val="0"/>
          <w:sz w:val="24"/>
        </w:rPr>
        <w:t>，P＜0.05</w:t>
      </w:r>
      <w:r>
        <w:rPr>
          <w:rFonts w:hint="eastAsia" w:ascii="宋体" w:hAnsi="宋体" w:eastAsia="宋体" w:cs="宋体"/>
          <w:color w:val="auto"/>
          <w:sz w:val="24"/>
        </w:rPr>
        <w:t>）；不同年龄组日均食用油摄入量差别无统计学意义，尚不能认为各年龄组日均食用油摄入量不全相同（单因素anova检验</w:t>
      </w:r>
      <w:r>
        <w:rPr>
          <w:rFonts w:hint="eastAsia" w:ascii="宋体" w:hAnsi="宋体" w:eastAsia="宋体" w:cs="宋体"/>
          <w:color w:val="auto"/>
          <w:kern w:val="0"/>
          <w:sz w:val="24"/>
        </w:rPr>
        <w:t>F=1.684，P＞0.05</w:t>
      </w:r>
      <w:r>
        <w:rPr>
          <w:rFonts w:hint="eastAsia" w:ascii="宋体" w:hAnsi="宋体" w:eastAsia="宋体" w:cs="宋体"/>
          <w:color w:val="auto"/>
          <w:sz w:val="24"/>
        </w:rPr>
        <w:t>）。见表</w:t>
      </w:r>
      <w:r>
        <w:rPr>
          <w:rFonts w:hint="eastAsia" w:ascii="宋体" w:hAnsi="宋体" w:eastAsia="宋体" w:cs="宋体"/>
          <w:b/>
          <w:color w:val="auto"/>
          <w:sz w:val="24"/>
        </w:rPr>
        <w:t>4.3.14</w:t>
      </w:r>
      <w:r>
        <w:rPr>
          <w:rFonts w:hint="eastAsia" w:ascii="宋体" w:hAnsi="宋体" w:eastAsia="宋体" w:cs="宋体"/>
          <w:color w:val="auto"/>
          <w:sz w:val="24"/>
        </w:rPr>
        <w:t>。</w:t>
      </w:r>
      <w:bookmarkStart w:id="72" w:name="_Toc17526_WPSOffice_Level3"/>
      <w:bookmarkStart w:id="73" w:name="_Toc16201_WPSOffice_Level3"/>
      <w:bookmarkStart w:id="74" w:name="_Toc19978_WPSOffice_Level3"/>
    </w:p>
    <w:bookmarkEnd w:id="72"/>
    <w:bookmarkEnd w:id="73"/>
    <w:bookmarkEnd w:id="74"/>
    <w:tbl>
      <w:tblPr>
        <w:tblStyle w:val="14"/>
        <w:tblW w:w="7200" w:type="dxa"/>
        <w:jc w:val="center"/>
        <w:tblLayout w:type="autofit"/>
        <w:tblCellMar>
          <w:top w:w="0" w:type="dxa"/>
          <w:left w:w="108" w:type="dxa"/>
          <w:bottom w:w="0" w:type="dxa"/>
          <w:right w:w="108" w:type="dxa"/>
        </w:tblCellMar>
      </w:tblPr>
      <w:tblGrid>
        <w:gridCol w:w="1440"/>
        <w:gridCol w:w="1440"/>
        <w:gridCol w:w="1440"/>
        <w:gridCol w:w="1440"/>
        <w:gridCol w:w="1440"/>
      </w:tblGrid>
      <w:tr>
        <w:tblPrEx>
          <w:tblCellMar>
            <w:top w:w="0" w:type="dxa"/>
            <w:left w:w="108" w:type="dxa"/>
            <w:bottom w:w="0" w:type="dxa"/>
            <w:right w:w="108" w:type="dxa"/>
          </w:tblCellMar>
        </w:tblPrEx>
        <w:trPr>
          <w:trHeight w:val="480" w:hRule="atLeast"/>
          <w:jc w:val="center"/>
        </w:trPr>
        <w:tc>
          <w:tcPr>
            <w:tcW w:w="7200" w:type="dxa"/>
            <w:gridSpan w:val="5"/>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表4.3.14      不同调查对象日均食用油摄入量比较</w:t>
            </w:r>
          </w:p>
        </w:tc>
      </w:tr>
      <w:tr>
        <w:tblPrEx>
          <w:tblCellMar>
            <w:top w:w="0" w:type="dxa"/>
            <w:left w:w="108" w:type="dxa"/>
            <w:bottom w:w="0" w:type="dxa"/>
            <w:right w:w="108" w:type="dxa"/>
          </w:tblCellMar>
        </w:tblPrEx>
        <w:trPr>
          <w:trHeight w:val="855" w:hRule="atLeast"/>
          <w:jc w:val="center"/>
        </w:trPr>
        <w:tc>
          <w:tcPr>
            <w:tcW w:w="1440"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440"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回答人数</w:t>
            </w:r>
          </w:p>
        </w:tc>
        <w:tc>
          <w:tcPr>
            <w:tcW w:w="1440"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日均食用油摄入量（克）</w:t>
            </w:r>
          </w:p>
        </w:tc>
        <w:tc>
          <w:tcPr>
            <w:tcW w:w="1440"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统计量</w:t>
            </w:r>
          </w:p>
        </w:tc>
        <w:tc>
          <w:tcPr>
            <w:tcW w:w="1440"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44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144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50.66 </w:t>
            </w:r>
          </w:p>
        </w:tc>
        <w:tc>
          <w:tcPr>
            <w:tcW w:w="144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t=2.192</w:t>
            </w:r>
          </w:p>
        </w:tc>
        <w:tc>
          <w:tcPr>
            <w:tcW w:w="144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0.028</w:t>
            </w: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49.94 </w:t>
            </w: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440"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年龄组（岁</w:t>
            </w:r>
            <w:r>
              <w:rPr>
                <w:rFonts w:hint="eastAsia" w:ascii="宋体" w:hAnsi="宋体" w:eastAsia="宋体" w:cs="宋体"/>
                <w:color w:val="000000"/>
                <w:kern w:val="0"/>
                <w:sz w:val="24"/>
                <w:lang w:bidi="ar"/>
              </w:rPr>
              <w:t>）</w:t>
            </w:r>
          </w:p>
        </w:tc>
        <w:tc>
          <w:tcPr>
            <w:tcW w:w="144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52.90 </w:t>
            </w:r>
          </w:p>
        </w:tc>
        <w:tc>
          <w:tcPr>
            <w:tcW w:w="144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F=1.684</w:t>
            </w:r>
          </w:p>
        </w:tc>
        <w:tc>
          <w:tcPr>
            <w:tcW w:w="144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0.168</w:t>
            </w: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47.93 </w:t>
            </w: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50.02 </w:t>
            </w: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14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51.77 </w:t>
            </w: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4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440" w:type="dxa"/>
            <w:tcBorders>
              <w:top w:val="nil"/>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440" w:type="dxa"/>
            <w:tcBorders>
              <w:top w:val="single" w:color="000000" w:sz="4" w:space="0"/>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1440" w:type="dxa"/>
            <w:tcBorders>
              <w:top w:val="single" w:color="000000" w:sz="4" w:space="0"/>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50.30 </w:t>
            </w:r>
          </w:p>
        </w:tc>
        <w:tc>
          <w:tcPr>
            <w:tcW w:w="1440" w:type="dxa"/>
            <w:tcBorders>
              <w:top w:val="single" w:color="000000" w:sz="4" w:space="0"/>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c>
          <w:tcPr>
            <w:tcW w:w="1440" w:type="dxa"/>
            <w:tcBorders>
              <w:top w:val="single" w:color="000000" w:sz="4" w:space="0"/>
              <w:left w:val="nil"/>
              <w:bottom w:val="single" w:color="auto"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r>
    </w:tbl>
    <w:p>
      <w:pPr>
        <w:spacing w:line="360" w:lineRule="auto"/>
        <w:ind w:firstLine="1200" w:firstLineChars="500"/>
        <w:rPr>
          <w:rFonts w:hint="eastAsia" w:ascii="宋体" w:hAnsi="宋体" w:eastAsia="宋体" w:cs="宋体"/>
          <w:bCs/>
          <w:color w:val="FF0000"/>
          <w:sz w:val="24"/>
        </w:rPr>
      </w:pPr>
    </w:p>
    <w:p>
      <w:pPr>
        <w:widowControl/>
        <w:spacing w:line="360" w:lineRule="auto"/>
        <w:jc w:val="center"/>
        <w:rPr>
          <w:rFonts w:hint="eastAsia" w:ascii="宋体" w:hAnsi="宋体" w:eastAsia="宋体" w:cs="宋体"/>
          <w:color w:val="FF0000"/>
          <w:kern w:val="0"/>
          <w:sz w:val="24"/>
        </w:rPr>
      </w:pPr>
      <w:r>
        <w:drawing>
          <wp:inline distT="0" distB="0" distL="114300" distR="114300">
            <wp:extent cx="4826000" cy="2743200"/>
            <wp:effectExtent l="4445" t="4445" r="8255" b="14605"/>
            <wp:docPr id="3"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line="360" w:lineRule="auto"/>
        <w:ind w:firstLine="482" w:firstLineChars="200"/>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（三）新鲜蔬菜</w:t>
      </w:r>
      <w:r>
        <w:rPr>
          <w:rFonts w:hint="eastAsia" w:ascii="宋体" w:hAnsi="宋体" w:eastAsia="宋体" w:cs="宋体"/>
          <w:sz w:val="24"/>
        </w:rPr>
        <w:t xml:space="preserve">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调查对象4295人中平均每天食</w:t>
      </w:r>
      <w:r>
        <w:rPr>
          <w:rFonts w:hint="eastAsia" w:ascii="宋体" w:hAnsi="宋体" w:eastAsia="宋体" w:cs="宋体"/>
          <w:sz w:val="24"/>
          <w:lang w:val="en-US" w:eastAsia="zh-CN"/>
        </w:rPr>
        <w:t>用</w:t>
      </w:r>
      <w:r>
        <w:rPr>
          <w:rFonts w:hint="eastAsia" w:ascii="宋体" w:hAnsi="宋体" w:eastAsia="宋体" w:cs="宋体"/>
          <w:sz w:val="24"/>
        </w:rPr>
        <w:t>蔬菜量少于</w:t>
      </w:r>
      <w:r>
        <w:rPr>
          <w:rFonts w:hint="eastAsia" w:ascii="宋体" w:hAnsi="宋体" w:eastAsia="宋体" w:cs="宋体"/>
          <w:kern w:val="0"/>
          <w:sz w:val="24"/>
        </w:rPr>
        <w:t>300克</w:t>
      </w:r>
      <w:r>
        <w:rPr>
          <w:rFonts w:hint="eastAsia" w:ascii="宋体" w:hAnsi="宋体" w:eastAsia="宋体" w:cs="宋体"/>
          <w:sz w:val="24"/>
        </w:rPr>
        <w:t>的占69.1%（2968人），平均每天食</w:t>
      </w:r>
      <w:r>
        <w:rPr>
          <w:rFonts w:hint="eastAsia" w:ascii="宋体" w:hAnsi="宋体" w:eastAsia="宋体" w:cs="宋体"/>
          <w:sz w:val="24"/>
          <w:lang w:val="en-US" w:eastAsia="zh-CN"/>
        </w:rPr>
        <w:t>用</w:t>
      </w:r>
      <w:r>
        <w:rPr>
          <w:rFonts w:hint="eastAsia" w:ascii="宋体" w:hAnsi="宋体" w:eastAsia="宋体" w:cs="宋体"/>
          <w:sz w:val="24"/>
        </w:rPr>
        <w:t>蔬菜量300-500克的占23.89%（1026人），平均每天食</w:t>
      </w:r>
      <w:r>
        <w:rPr>
          <w:rFonts w:hint="eastAsia" w:ascii="宋体" w:hAnsi="宋体" w:eastAsia="宋体" w:cs="宋体"/>
          <w:sz w:val="24"/>
          <w:lang w:val="en-US" w:eastAsia="zh-CN"/>
        </w:rPr>
        <w:t>用</w:t>
      </w:r>
      <w:r>
        <w:rPr>
          <w:rFonts w:hint="eastAsia" w:ascii="宋体" w:hAnsi="宋体" w:eastAsia="宋体" w:cs="宋体"/>
          <w:sz w:val="24"/>
        </w:rPr>
        <w:t>蔬菜量大于500克的占7.01%（301人）。见图4.3.4</w:t>
      </w:r>
    </w:p>
    <w:p>
      <w:pPr>
        <w:spacing w:line="360" w:lineRule="auto"/>
        <w:rPr>
          <w:rFonts w:hint="eastAsia" w:ascii="宋体" w:hAnsi="宋体" w:eastAsia="宋体" w:cs="宋体"/>
          <w:color w:val="FF0000"/>
          <w:sz w:val="24"/>
        </w:rPr>
      </w:pPr>
      <w:r>
        <w:rPr>
          <w:rFonts w:hint="eastAsia" w:ascii="宋体" w:hAnsi="宋体" w:eastAsia="宋体" w:cs="宋体"/>
          <w:color w:val="FF0000"/>
          <w:sz w:val="24"/>
        </w:rPr>
        <w:t xml:space="preserve">   </w:t>
      </w:r>
      <w:r>
        <w:drawing>
          <wp:inline distT="0" distB="0" distL="114300" distR="114300">
            <wp:extent cx="4826000" cy="2743200"/>
            <wp:effectExtent l="4445" t="4445" r="8255" b="14605"/>
            <wp:docPr id="9"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spacing w:line="360" w:lineRule="auto"/>
        <w:rPr>
          <w:rFonts w:hint="eastAsia" w:ascii="宋体" w:hAnsi="宋体" w:eastAsia="宋体" w:cs="宋体"/>
          <w:color w:val="FF0000"/>
          <w:sz w:val="24"/>
        </w:rPr>
      </w:pPr>
    </w:p>
    <w:p>
      <w:pPr>
        <w:spacing w:line="360" w:lineRule="auto"/>
        <w:ind w:firstLine="472" w:firstLineChars="196"/>
        <w:outlineLvl w:val="3"/>
        <w:rPr>
          <w:rFonts w:hint="eastAsia" w:ascii="宋体" w:hAnsi="宋体" w:eastAsia="宋体" w:cs="宋体"/>
          <w:sz w:val="24"/>
        </w:rPr>
      </w:pPr>
      <w:r>
        <w:rPr>
          <w:rFonts w:hint="eastAsia" w:ascii="宋体" w:hAnsi="宋体" w:eastAsia="宋体" w:cs="宋体"/>
          <w:b/>
          <w:bCs/>
          <w:sz w:val="24"/>
        </w:rPr>
        <w:t>（四）水果</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调查对象中不吃水果的占4.24%（182人），平均每天食</w:t>
      </w:r>
      <w:r>
        <w:rPr>
          <w:rFonts w:hint="eastAsia" w:ascii="宋体" w:hAnsi="宋体" w:eastAsia="宋体" w:cs="宋体"/>
          <w:sz w:val="24"/>
          <w:lang w:val="en-US" w:eastAsia="zh-CN"/>
        </w:rPr>
        <w:t>用</w:t>
      </w:r>
      <w:r>
        <w:rPr>
          <w:rFonts w:hint="eastAsia" w:ascii="宋体" w:hAnsi="宋体" w:eastAsia="宋体" w:cs="宋体"/>
          <w:sz w:val="24"/>
        </w:rPr>
        <w:t>水果量少于200克的占80.14%（3442人），平均每天食</w:t>
      </w:r>
      <w:r>
        <w:rPr>
          <w:rFonts w:hint="eastAsia" w:ascii="宋体" w:hAnsi="宋体" w:eastAsia="宋体" w:cs="宋体"/>
          <w:sz w:val="24"/>
          <w:lang w:val="en-US" w:eastAsia="zh-CN"/>
        </w:rPr>
        <w:t>用</w:t>
      </w:r>
      <w:r>
        <w:rPr>
          <w:rFonts w:hint="eastAsia" w:ascii="宋体" w:hAnsi="宋体" w:eastAsia="宋体" w:cs="宋体"/>
          <w:sz w:val="24"/>
        </w:rPr>
        <w:t>水果量200-400克的占13.83%（594人），平均每天食</w:t>
      </w:r>
      <w:r>
        <w:rPr>
          <w:rFonts w:hint="eastAsia" w:ascii="宋体" w:hAnsi="宋体" w:eastAsia="宋体" w:cs="宋体"/>
          <w:sz w:val="24"/>
          <w:lang w:val="en-US" w:eastAsia="zh-CN"/>
        </w:rPr>
        <w:t>用</w:t>
      </w:r>
      <w:r>
        <w:rPr>
          <w:rFonts w:hint="eastAsia" w:ascii="宋体" w:hAnsi="宋体" w:eastAsia="宋体" w:cs="宋体"/>
          <w:sz w:val="24"/>
        </w:rPr>
        <w:t>水果量大于400克的占1.79%（77人）。不同性别平均每天食</w:t>
      </w:r>
      <w:r>
        <w:rPr>
          <w:rFonts w:hint="eastAsia" w:ascii="宋体" w:hAnsi="宋体" w:eastAsia="宋体" w:cs="宋体"/>
          <w:sz w:val="24"/>
          <w:lang w:val="en-US" w:eastAsia="zh-CN"/>
        </w:rPr>
        <w:t>用</w:t>
      </w:r>
      <w:r>
        <w:rPr>
          <w:rFonts w:hint="eastAsia" w:ascii="宋体" w:hAnsi="宋体" w:eastAsia="宋体" w:cs="宋体"/>
          <w:sz w:val="24"/>
        </w:rPr>
        <w:t>水果量构成比差别有统计学意义（χ</w:t>
      </w:r>
      <w:r>
        <w:rPr>
          <w:rFonts w:hint="eastAsia" w:ascii="宋体" w:hAnsi="宋体" w:eastAsia="宋体" w:cs="宋体"/>
          <w:sz w:val="24"/>
          <w:vertAlign w:val="superscript"/>
        </w:rPr>
        <w:t>2</w:t>
      </w:r>
      <w:r>
        <w:rPr>
          <w:rFonts w:hint="eastAsia" w:ascii="宋体" w:hAnsi="宋体" w:eastAsia="宋体" w:cs="宋体"/>
          <w:sz w:val="24"/>
        </w:rPr>
        <w:t>=21.604,P</w:t>
      </w:r>
      <w:r>
        <w:rPr>
          <w:rFonts w:hint="eastAsia" w:ascii="宋体" w:hAnsi="宋体" w:eastAsia="宋体" w:cs="宋体"/>
          <w:kern w:val="0"/>
          <w:sz w:val="24"/>
        </w:rPr>
        <w:t>&lt;0.05</w:t>
      </w:r>
      <w:r>
        <w:rPr>
          <w:rFonts w:hint="eastAsia" w:ascii="宋体" w:hAnsi="宋体" w:eastAsia="宋体" w:cs="宋体"/>
          <w:sz w:val="24"/>
        </w:rPr>
        <w:t>），平均每天食用水果量少于200克所占比例最大。见表4.3.15。</w:t>
      </w:r>
    </w:p>
    <w:tbl>
      <w:tblPr>
        <w:tblStyle w:val="14"/>
        <w:tblW w:w="10560" w:type="dxa"/>
        <w:jc w:val="center"/>
        <w:tblLayout w:type="autofit"/>
        <w:tblCellMar>
          <w:top w:w="0" w:type="dxa"/>
          <w:left w:w="108" w:type="dxa"/>
          <w:bottom w:w="0" w:type="dxa"/>
          <w:right w:w="108" w:type="dxa"/>
        </w:tblCellMar>
      </w:tblPr>
      <w:tblGrid>
        <w:gridCol w:w="930"/>
        <w:gridCol w:w="1080"/>
        <w:gridCol w:w="885"/>
        <w:gridCol w:w="885"/>
        <w:gridCol w:w="885"/>
        <w:gridCol w:w="885"/>
        <w:gridCol w:w="885"/>
        <w:gridCol w:w="885"/>
        <w:gridCol w:w="864"/>
        <w:gridCol w:w="885"/>
        <w:gridCol w:w="936"/>
        <w:gridCol w:w="555"/>
      </w:tblGrid>
      <w:tr>
        <w:tblPrEx>
          <w:tblCellMar>
            <w:top w:w="0" w:type="dxa"/>
            <w:left w:w="108" w:type="dxa"/>
            <w:bottom w:w="0" w:type="dxa"/>
            <w:right w:w="108" w:type="dxa"/>
          </w:tblCellMar>
        </w:tblPrEx>
        <w:trPr>
          <w:trHeight w:val="452" w:hRule="atLeast"/>
          <w:jc w:val="center"/>
        </w:trPr>
        <w:tc>
          <w:tcPr>
            <w:tcW w:w="10560" w:type="dxa"/>
            <w:gridSpan w:val="12"/>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表4.3.15       不同性别调查对象平均每天食用水果情况</w:t>
            </w:r>
          </w:p>
        </w:tc>
      </w:tr>
      <w:tr>
        <w:tblPrEx>
          <w:tblCellMar>
            <w:top w:w="0" w:type="dxa"/>
            <w:left w:w="108" w:type="dxa"/>
            <w:bottom w:w="0" w:type="dxa"/>
            <w:right w:w="108" w:type="dxa"/>
          </w:tblCellMar>
        </w:tblPrEx>
        <w:trPr>
          <w:trHeight w:val="345" w:hRule="atLeast"/>
          <w:jc w:val="center"/>
        </w:trPr>
        <w:tc>
          <w:tcPr>
            <w:tcW w:w="96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调查人数</w:t>
            </w:r>
          </w:p>
        </w:tc>
        <w:tc>
          <w:tcPr>
            <w:tcW w:w="7080" w:type="dxa"/>
            <w:gridSpan w:val="8"/>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平均每天水果食用量（克）（构成比%）</w:t>
            </w:r>
          </w:p>
        </w:tc>
        <w:tc>
          <w:tcPr>
            <w:tcW w:w="88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p>
        </w:tc>
        <w:tc>
          <w:tcPr>
            <w:tcW w:w="55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300" w:hRule="atLeast"/>
          <w:jc w:val="center"/>
        </w:trPr>
        <w:tc>
          <w:tcPr>
            <w:tcW w:w="96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color w:val="000000"/>
                <w:sz w:val="24"/>
              </w:rPr>
            </w:pPr>
          </w:p>
        </w:tc>
        <w:tc>
          <w:tcPr>
            <w:tcW w:w="1770" w:type="dxa"/>
            <w:gridSpan w:val="2"/>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不吃</w:t>
            </w:r>
          </w:p>
        </w:tc>
        <w:tc>
          <w:tcPr>
            <w:tcW w:w="1770" w:type="dxa"/>
            <w:gridSpan w:val="2"/>
            <w:tcBorders>
              <w:top w:val="nil"/>
              <w:left w:val="nil"/>
              <w:bottom w:val="single" w:color="000000" w:sz="4" w:space="0"/>
              <w:right w:val="nil"/>
            </w:tcBorders>
            <w:shd w:val="clear" w:color="auto" w:fill="auto"/>
            <w:vAlign w:val="center"/>
          </w:tcPr>
          <w:p>
            <w:pPr>
              <w:widowControl/>
              <w:ind w:firstLine="241" w:firstLineChars="100"/>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＜200</w:t>
            </w:r>
          </w:p>
        </w:tc>
        <w:tc>
          <w:tcPr>
            <w:tcW w:w="1770" w:type="dxa"/>
            <w:gridSpan w:val="2"/>
            <w:tcBorders>
              <w:top w:val="nil"/>
              <w:left w:val="nil"/>
              <w:bottom w:val="single" w:color="000000" w:sz="4" w:space="0"/>
              <w:right w:val="nil"/>
            </w:tcBorders>
            <w:shd w:val="clear" w:color="auto" w:fill="auto"/>
            <w:vAlign w:val="center"/>
          </w:tcPr>
          <w:p>
            <w:pPr>
              <w:widowControl/>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200-400</w:t>
            </w:r>
          </w:p>
        </w:tc>
        <w:tc>
          <w:tcPr>
            <w:tcW w:w="1770" w:type="dxa"/>
            <w:gridSpan w:val="2"/>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＞400</w:t>
            </w:r>
          </w:p>
        </w:tc>
        <w:tc>
          <w:tcPr>
            <w:tcW w:w="88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b/>
                <w:bCs/>
                <w:color w:val="000000"/>
                <w:sz w:val="24"/>
              </w:rPr>
            </w:pPr>
          </w:p>
        </w:tc>
        <w:tc>
          <w:tcPr>
            <w:tcW w:w="55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b/>
                <w:bCs/>
                <w:i/>
                <w:iCs/>
                <w:color w:val="000000"/>
                <w:sz w:val="24"/>
              </w:rPr>
            </w:pPr>
          </w:p>
        </w:tc>
      </w:tr>
      <w:tr>
        <w:tblPrEx>
          <w:tblCellMar>
            <w:top w:w="0" w:type="dxa"/>
            <w:left w:w="108" w:type="dxa"/>
            <w:bottom w:w="0" w:type="dxa"/>
            <w:right w:w="108" w:type="dxa"/>
          </w:tblCellMar>
        </w:tblPrEx>
        <w:trPr>
          <w:trHeight w:val="285" w:hRule="atLeast"/>
          <w:jc w:val="center"/>
        </w:trPr>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116</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63.74 </w:t>
            </w:r>
          </w:p>
        </w:tc>
        <w:tc>
          <w:tcPr>
            <w:tcW w:w="885" w:type="dxa"/>
            <w:tcBorders>
              <w:top w:val="nil"/>
              <w:left w:val="nil"/>
              <w:bottom w:val="nil"/>
              <w:right w:val="nil"/>
            </w:tcBorders>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1743</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50.64 </w:t>
            </w:r>
          </w:p>
        </w:tc>
        <w:tc>
          <w:tcPr>
            <w:tcW w:w="885" w:type="dxa"/>
            <w:tcBorders>
              <w:top w:val="nil"/>
              <w:left w:val="nil"/>
              <w:bottom w:val="nil"/>
              <w:right w:val="nil"/>
            </w:tcBorders>
            <w:shd w:val="clear" w:color="auto" w:fill="auto"/>
            <w:vAlign w:val="center"/>
          </w:tcPr>
          <w:p>
            <w:pPr>
              <w:widowControl/>
              <w:ind w:firstLine="240" w:firstLineChars="10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271</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45.62 </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40.26 </w:t>
            </w:r>
          </w:p>
        </w:tc>
        <w:tc>
          <w:tcPr>
            <w:tcW w:w="88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21.604</w:t>
            </w:r>
          </w:p>
        </w:tc>
        <w:tc>
          <w:tcPr>
            <w:tcW w:w="55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66</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36.26 </w:t>
            </w:r>
          </w:p>
        </w:tc>
        <w:tc>
          <w:tcPr>
            <w:tcW w:w="885" w:type="dxa"/>
            <w:tcBorders>
              <w:top w:val="nil"/>
              <w:left w:val="nil"/>
              <w:bottom w:val="nil"/>
              <w:right w:val="nil"/>
            </w:tcBorders>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1699</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49.36 </w:t>
            </w:r>
          </w:p>
        </w:tc>
        <w:tc>
          <w:tcPr>
            <w:tcW w:w="885" w:type="dxa"/>
            <w:tcBorders>
              <w:top w:val="nil"/>
              <w:left w:val="nil"/>
              <w:bottom w:val="nil"/>
              <w:right w:val="nil"/>
            </w:tcBorders>
            <w:shd w:val="clear" w:color="auto" w:fill="auto"/>
            <w:vAlign w:val="center"/>
          </w:tcPr>
          <w:p>
            <w:pPr>
              <w:widowControl/>
              <w:ind w:firstLine="240" w:firstLineChars="10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323</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54.38 </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w:t>
            </w:r>
          </w:p>
        </w:tc>
        <w:tc>
          <w:tcPr>
            <w:tcW w:w="8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59.74 </w:t>
            </w:r>
          </w:p>
        </w:tc>
        <w:tc>
          <w:tcPr>
            <w:tcW w:w="88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55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182</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4.24 </w:t>
            </w:r>
          </w:p>
        </w:tc>
        <w:tc>
          <w:tcPr>
            <w:tcW w:w="885" w:type="dxa"/>
            <w:tcBorders>
              <w:top w:val="nil"/>
              <w:left w:val="nil"/>
              <w:bottom w:val="single" w:color="000000" w:sz="4" w:space="0"/>
              <w:right w:val="nil"/>
            </w:tcBorders>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3442</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80.14 </w:t>
            </w:r>
          </w:p>
        </w:tc>
        <w:tc>
          <w:tcPr>
            <w:tcW w:w="885" w:type="dxa"/>
            <w:tcBorders>
              <w:top w:val="nil"/>
              <w:left w:val="nil"/>
              <w:bottom w:val="single" w:color="000000" w:sz="4" w:space="0"/>
              <w:right w:val="nil"/>
            </w:tcBorders>
            <w:shd w:val="clear" w:color="auto" w:fill="auto"/>
            <w:vAlign w:val="center"/>
          </w:tcPr>
          <w:p>
            <w:pPr>
              <w:widowControl/>
              <w:ind w:firstLine="240" w:firstLineChars="10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594</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13.83 </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77</w:t>
            </w:r>
          </w:p>
        </w:tc>
        <w:tc>
          <w:tcPr>
            <w:tcW w:w="8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1.79 </w:t>
            </w:r>
          </w:p>
        </w:tc>
        <w:tc>
          <w:tcPr>
            <w:tcW w:w="88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55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bl>
    <w:p>
      <w:pPr>
        <w:widowControl/>
        <w:spacing w:line="360" w:lineRule="auto"/>
        <w:jc w:val="center"/>
        <w:textAlignment w:val="center"/>
        <w:rPr>
          <w:rFonts w:hint="eastAsia" w:ascii="宋体" w:hAnsi="宋体" w:eastAsia="宋体" w:cs="宋体"/>
          <w:color w:val="FF0000"/>
          <w:kern w:val="0"/>
          <w:sz w:val="24"/>
        </w:rPr>
      </w:pPr>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（五）食盐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完整回答此项问题的4295人中，人均每日食盐摄入量为6.47克。控制在《中国膳食营养指南》（2022版）推荐标准5克或以下的人群占27.38%（1176人），5-10克的占68.29%（2933人），大于10克的占4.33%（186人）。见表4.3.16。“健康成年人每日的盐摄入量不应超过5克”的知晓率为50.08%（2151/4295）；“高盐食物与血压的关系”的知晓率为76.79%（3298/4295）。见图4.3.5</w:t>
      </w:r>
    </w:p>
    <w:tbl>
      <w:tblPr>
        <w:tblStyle w:val="14"/>
        <w:tblW w:w="6840" w:type="dxa"/>
        <w:jc w:val="center"/>
        <w:tblLayout w:type="autofit"/>
        <w:tblCellMar>
          <w:top w:w="0" w:type="dxa"/>
          <w:left w:w="108" w:type="dxa"/>
          <w:bottom w:w="0" w:type="dxa"/>
          <w:right w:w="108" w:type="dxa"/>
        </w:tblCellMar>
      </w:tblPr>
      <w:tblGrid>
        <w:gridCol w:w="2280"/>
        <w:gridCol w:w="2280"/>
        <w:gridCol w:w="2280"/>
      </w:tblGrid>
      <w:tr>
        <w:tblPrEx>
          <w:tblCellMar>
            <w:top w:w="0" w:type="dxa"/>
            <w:left w:w="108" w:type="dxa"/>
            <w:bottom w:w="0" w:type="dxa"/>
            <w:right w:w="108" w:type="dxa"/>
          </w:tblCellMar>
        </w:tblPrEx>
        <w:trPr>
          <w:trHeight w:val="400" w:hRule="atLeast"/>
          <w:jc w:val="center"/>
        </w:trPr>
        <w:tc>
          <w:tcPr>
            <w:tcW w:w="6840" w:type="dxa"/>
            <w:gridSpan w:val="3"/>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bookmarkStart w:id="75" w:name="_Toc27660_WPSOffice_Level3"/>
            <w:r>
              <w:rPr>
                <w:rFonts w:hint="eastAsia" w:ascii="宋体" w:hAnsi="宋体" w:eastAsia="宋体" w:cs="宋体"/>
                <w:color w:val="000000"/>
                <w:kern w:val="0"/>
                <w:sz w:val="24"/>
                <w:lang w:bidi="ar"/>
              </w:rPr>
              <w:t>表4.3.16   调查对象人均每日食盐摄入量情况</w:t>
            </w:r>
          </w:p>
        </w:tc>
      </w:tr>
      <w:tr>
        <w:tblPrEx>
          <w:tblCellMar>
            <w:top w:w="0" w:type="dxa"/>
            <w:left w:w="108" w:type="dxa"/>
            <w:bottom w:w="0" w:type="dxa"/>
            <w:right w:w="108" w:type="dxa"/>
          </w:tblCellMar>
        </w:tblPrEx>
        <w:trPr>
          <w:trHeight w:val="570" w:hRule="atLeast"/>
          <w:jc w:val="center"/>
        </w:trPr>
        <w:tc>
          <w:tcPr>
            <w:tcW w:w="22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人均每日食盐摄入量（克）</w:t>
            </w:r>
          </w:p>
        </w:tc>
        <w:tc>
          <w:tcPr>
            <w:tcW w:w="22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人数</w:t>
            </w:r>
          </w:p>
        </w:tc>
        <w:tc>
          <w:tcPr>
            <w:tcW w:w="22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构成比（%）</w:t>
            </w:r>
          </w:p>
        </w:tc>
      </w:tr>
      <w:tr>
        <w:tblPrEx>
          <w:tblCellMar>
            <w:top w:w="0" w:type="dxa"/>
            <w:left w:w="108" w:type="dxa"/>
            <w:bottom w:w="0" w:type="dxa"/>
            <w:right w:w="108" w:type="dxa"/>
          </w:tblCellMar>
        </w:tblPrEx>
        <w:trPr>
          <w:trHeight w:val="285" w:hRule="atLeast"/>
          <w:jc w:val="center"/>
        </w:trPr>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1176</w:t>
            </w:r>
          </w:p>
        </w:tc>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27.38 </w:t>
            </w:r>
          </w:p>
        </w:tc>
      </w:tr>
      <w:tr>
        <w:tblPrEx>
          <w:tblCellMar>
            <w:top w:w="0" w:type="dxa"/>
            <w:left w:w="108" w:type="dxa"/>
            <w:bottom w:w="0" w:type="dxa"/>
            <w:right w:w="108" w:type="dxa"/>
          </w:tblCellMar>
        </w:tblPrEx>
        <w:trPr>
          <w:trHeight w:val="285" w:hRule="atLeast"/>
          <w:jc w:val="center"/>
        </w:trPr>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5-10</w:t>
            </w:r>
          </w:p>
        </w:tc>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2933</w:t>
            </w:r>
          </w:p>
        </w:tc>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68.29 </w:t>
            </w:r>
          </w:p>
        </w:tc>
      </w:tr>
      <w:tr>
        <w:tblPrEx>
          <w:tblCellMar>
            <w:top w:w="0" w:type="dxa"/>
            <w:left w:w="108" w:type="dxa"/>
            <w:bottom w:w="0" w:type="dxa"/>
            <w:right w:w="108" w:type="dxa"/>
          </w:tblCellMar>
        </w:tblPrEx>
        <w:trPr>
          <w:trHeight w:val="285" w:hRule="atLeast"/>
          <w:jc w:val="center"/>
        </w:trPr>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186</w:t>
            </w:r>
          </w:p>
        </w:tc>
        <w:tc>
          <w:tcPr>
            <w:tcW w:w="22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4.33 </w:t>
            </w:r>
          </w:p>
        </w:tc>
      </w:tr>
      <w:tr>
        <w:tblPrEx>
          <w:tblCellMar>
            <w:top w:w="0" w:type="dxa"/>
            <w:left w:w="108" w:type="dxa"/>
            <w:bottom w:w="0" w:type="dxa"/>
            <w:right w:w="108" w:type="dxa"/>
          </w:tblCellMar>
        </w:tblPrEx>
        <w:trPr>
          <w:trHeight w:val="285" w:hRule="atLeast"/>
          <w:jc w:val="center"/>
        </w:trPr>
        <w:tc>
          <w:tcPr>
            <w:tcW w:w="22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合计</w:t>
            </w:r>
          </w:p>
        </w:tc>
        <w:tc>
          <w:tcPr>
            <w:tcW w:w="22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22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w:t>
            </w:r>
          </w:p>
        </w:tc>
      </w:tr>
    </w:tbl>
    <w:p>
      <w:r>
        <w:drawing>
          <wp:anchor distT="0" distB="0" distL="114300" distR="114300" simplePos="0" relativeHeight="251660288" behindDoc="0" locked="0" layoutInCell="1" allowOverlap="1">
            <wp:simplePos x="0" y="0"/>
            <wp:positionH relativeFrom="column">
              <wp:posOffset>95250</wp:posOffset>
            </wp:positionH>
            <wp:positionV relativeFrom="page">
              <wp:posOffset>6654800</wp:posOffset>
            </wp:positionV>
            <wp:extent cx="4826000" cy="2743200"/>
            <wp:effectExtent l="0" t="0" r="12700" b="0"/>
            <wp:wrapTopAndBottom/>
            <wp:docPr id="6" name="图表 3" descr="7b0a202020202263686172745265734964223a202232303437353437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pPr>
        <w:spacing w:line="360" w:lineRule="auto"/>
        <w:rPr>
          <w:rFonts w:hint="eastAsia" w:ascii="宋体" w:hAnsi="宋体" w:eastAsia="宋体" w:cs="宋体"/>
          <w:b/>
          <w:color w:val="FF0000"/>
          <w:sz w:val="24"/>
        </w:rPr>
      </w:pPr>
    </w:p>
    <w:p>
      <w:pPr>
        <w:spacing w:line="360" w:lineRule="auto"/>
        <w:ind w:firstLine="482" w:firstLineChars="200"/>
        <w:outlineLvl w:val="2"/>
        <w:rPr>
          <w:rFonts w:hint="eastAsia" w:ascii="宋体" w:hAnsi="宋体" w:eastAsia="宋体" w:cs="宋体"/>
          <w:b/>
          <w:sz w:val="24"/>
        </w:rPr>
      </w:pPr>
      <w:bookmarkStart w:id="76" w:name="_Toc2472"/>
      <w:r>
        <w:rPr>
          <w:rFonts w:hint="eastAsia" w:ascii="宋体" w:hAnsi="宋体" w:eastAsia="宋体" w:cs="宋体"/>
          <w:b/>
          <w:sz w:val="24"/>
        </w:rPr>
        <w:t>六、饮酒行为</w:t>
      </w:r>
      <w:bookmarkEnd w:id="75"/>
      <w:bookmarkEnd w:id="7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调查对象4295人中，饮酒679人，饮酒率为15.81%。其中男性饮酒率为29.57%（639/2161），女性1.87%（40/2134）。每天饮酒者287人，占饮酒人数的42.27%。饮酒人群中，过量饮酒者675人，其中男性635人，女性40人，过量饮酒比例为99.41%。</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饮酒率男性高于女性，差异有统计学意义（χ</w:t>
      </w:r>
      <w:r>
        <w:rPr>
          <w:rFonts w:hint="eastAsia" w:ascii="宋体" w:hAnsi="宋体" w:eastAsia="宋体" w:cs="宋体"/>
          <w:sz w:val="24"/>
          <w:vertAlign w:val="superscript"/>
        </w:rPr>
        <w:t>2</w:t>
      </w:r>
      <w:r>
        <w:rPr>
          <w:rFonts w:hint="eastAsia" w:ascii="宋体" w:hAnsi="宋体" w:eastAsia="宋体" w:cs="宋体"/>
          <w:sz w:val="24"/>
        </w:rPr>
        <w:t>=616.684，P＜0.05，不同年龄组饮酒率以25-44岁组最高，为17.54%，各年龄组饮酒率不全相同。（χ</w:t>
      </w:r>
      <w:r>
        <w:rPr>
          <w:rFonts w:hint="eastAsia" w:ascii="宋体" w:hAnsi="宋体" w:eastAsia="宋体" w:cs="宋体"/>
          <w:sz w:val="24"/>
          <w:vertAlign w:val="superscript"/>
        </w:rPr>
        <w:t>2</w:t>
      </w:r>
      <w:r>
        <w:rPr>
          <w:rFonts w:hint="eastAsia" w:ascii="宋体" w:hAnsi="宋体" w:eastAsia="宋体" w:cs="宋体"/>
          <w:sz w:val="24"/>
        </w:rPr>
        <w:t>=19.235，P＜0.05）。见表4.3.17。</w:t>
      </w:r>
    </w:p>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285"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bookmarkStart w:id="77" w:name="_Toc20198_WPSOffice_Level3"/>
            <w:r>
              <w:rPr>
                <w:rFonts w:hint="eastAsia" w:ascii="宋体" w:hAnsi="宋体" w:eastAsia="宋体" w:cs="宋体"/>
                <w:color w:val="000000"/>
                <w:kern w:val="0"/>
                <w:sz w:val="24"/>
                <w:lang w:bidi="ar"/>
              </w:rPr>
              <w:t>表4.3.17      不同性别、年龄调查对象饮酒情况比较</w:t>
            </w: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调查人数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饮酒人数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饮酒率（%）</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r>
              <w:rPr>
                <w:rFonts w:hint="eastAsia" w:ascii="宋体" w:hAnsi="宋体" w:eastAsia="宋体" w:cs="宋体"/>
                <w:b/>
                <w:bCs/>
                <w:color w:val="000000"/>
                <w:kern w:val="0"/>
                <w:sz w:val="24"/>
                <w:lang w:bidi="ar"/>
              </w:rPr>
              <w:t>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639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29.57 </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616.684</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1.87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9.36 </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19.235</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17.54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17.50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179</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13.76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679</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15.81 </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r>
    </w:tbl>
    <w:p>
      <w:pPr>
        <w:spacing w:line="360" w:lineRule="auto"/>
        <w:ind w:firstLine="482" w:firstLineChars="200"/>
        <w:rPr>
          <w:rFonts w:hint="eastAsia" w:ascii="宋体" w:hAnsi="宋体" w:eastAsia="宋体" w:cs="宋体"/>
          <w:b/>
          <w:color w:val="FF0000"/>
          <w:sz w:val="24"/>
        </w:rPr>
      </w:pPr>
    </w:p>
    <w:p>
      <w:pPr>
        <w:spacing w:line="360" w:lineRule="auto"/>
        <w:ind w:firstLine="562" w:firstLineChars="200"/>
        <w:outlineLvl w:val="2"/>
        <w:rPr>
          <w:rFonts w:hint="eastAsia" w:ascii="宋体" w:hAnsi="宋体" w:eastAsia="宋体" w:cs="宋体"/>
          <w:b/>
          <w:sz w:val="28"/>
          <w:szCs w:val="28"/>
        </w:rPr>
      </w:pPr>
      <w:bookmarkStart w:id="78" w:name="_Toc10326"/>
      <w:r>
        <w:rPr>
          <w:rFonts w:hint="eastAsia" w:ascii="宋体" w:hAnsi="宋体" w:eastAsia="宋体" w:cs="宋体"/>
          <w:b/>
          <w:sz w:val="28"/>
          <w:szCs w:val="28"/>
        </w:rPr>
        <w:t>七、</w:t>
      </w:r>
      <w:r>
        <w:rPr>
          <w:rFonts w:hint="eastAsia" w:ascii="宋体" w:hAnsi="宋体" w:eastAsia="宋体" w:cs="宋体"/>
          <w:b/>
          <w:bCs/>
          <w:sz w:val="28"/>
          <w:szCs w:val="28"/>
        </w:rPr>
        <w:t>吸烟行为</w:t>
      </w:r>
      <w:bookmarkEnd w:id="77"/>
      <w:bookmarkEnd w:id="78"/>
    </w:p>
    <w:p>
      <w:pPr>
        <w:spacing w:line="360" w:lineRule="auto"/>
        <w:ind w:firstLine="472" w:firstLineChars="196"/>
        <w:outlineLvl w:val="3"/>
        <w:rPr>
          <w:rFonts w:hint="eastAsia" w:ascii="宋体" w:hAnsi="宋体" w:eastAsia="宋体" w:cs="宋体"/>
          <w:color w:val="auto"/>
          <w:sz w:val="24"/>
        </w:rPr>
      </w:pPr>
      <w:r>
        <w:rPr>
          <w:rFonts w:hint="eastAsia" w:ascii="宋体" w:hAnsi="宋体" w:eastAsia="宋体" w:cs="宋体"/>
          <w:b/>
          <w:bCs/>
          <w:color w:val="auto"/>
          <w:sz w:val="24"/>
        </w:rPr>
        <w:t>（一）吸烟率</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本次调查中，15岁及以上且有效回答此题目的调查对象为4295人，其中吸烟者1054人，调查人群吸烟率为24.54%。其中男性吸烟率为46.60%（1007/2161人），女性吸烟率为2.20%（47/2134）。男性吸烟率高于女性，差异有统计学意义（χ</w:t>
      </w:r>
      <w:r>
        <w:rPr>
          <w:rFonts w:hint="eastAsia" w:ascii="宋体" w:hAnsi="宋体" w:eastAsia="宋体" w:cs="宋体"/>
          <w:color w:val="auto"/>
          <w:sz w:val="24"/>
          <w:vertAlign w:val="superscript"/>
        </w:rPr>
        <w:t>2</w:t>
      </w:r>
      <w:r>
        <w:rPr>
          <w:rFonts w:hint="eastAsia" w:ascii="宋体" w:hAnsi="宋体" w:eastAsia="宋体" w:cs="宋体"/>
          <w:color w:val="auto"/>
          <w:sz w:val="24"/>
        </w:rPr>
        <w:t>=1140.449，P＜0.05）；25-44岁组吸烟率最高，为27.12%，各年龄组之间吸烟率差异具有统计学意义（χ</w:t>
      </w:r>
      <w:r>
        <w:rPr>
          <w:rFonts w:hint="eastAsia" w:ascii="宋体" w:hAnsi="宋体" w:eastAsia="宋体" w:cs="宋体"/>
          <w:color w:val="auto"/>
          <w:sz w:val="24"/>
          <w:vertAlign w:val="superscript"/>
        </w:rPr>
        <w:t>2</w:t>
      </w:r>
      <w:r>
        <w:rPr>
          <w:rFonts w:hint="eastAsia" w:ascii="宋体" w:hAnsi="宋体" w:eastAsia="宋体" w:cs="宋体"/>
          <w:color w:val="auto"/>
          <w:sz w:val="24"/>
        </w:rPr>
        <w:t>=32.925，P</w:t>
      </w:r>
      <w:r>
        <w:rPr>
          <w:rFonts w:hint="eastAsia" w:ascii="宋体" w:hAnsi="宋体" w:eastAsia="宋体" w:cs="宋体"/>
          <w:color w:val="auto"/>
          <w:kern w:val="0"/>
          <w:sz w:val="24"/>
        </w:rPr>
        <w:t>＜0.05</w:t>
      </w:r>
      <w:r>
        <w:rPr>
          <w:rFonts w:hint="eastAsia" w:ascii="宋体" w:hAnsi="宋体" w:eastAsia="宋体" w:cs="宋体"/>
          <w:color w:val="auto"/>
          <w:sz w:val="24"/>
        </w:rPr>
        <w:t>）。见表4.3.18。重型吸烟者422人，占吸烟者的37.15%。</w:t>
      </w:r>
      <w:bookmarkStart w:id="79" w:name="_Toc21975_WPSOffice_Level3"/>
      <w:bookmarkStart w:id="80" w:name="_Toc27955_WPSOffice_Level3"/>
      <w:bookmarkStart w:id="81" w:name="_Toc8715_WPSOffice_Level3"/>
    </w:p>
    <w:bookmarkEnd w:id="79"/>
    <w:bookmarkEnd w:id="80"/>
    <w:bookmarkEnd w:id="81"/>
    <w:tbl>
      <w:tblPr>
        <w:tblStyle w:val="14"/>
        <w:tblW w:w="6960" w:type="dxa"/>
        <w:jc w:val="center"/>
        <w:tblLayout w:type="autofit"/>
        <w:tblCellMar>
          <w:top w:w="0" w:type="dxa"/>
          <w:left w:w="108" w:type="dxa"/>
          <w:bottom w:w="0" w:type="dxa"/>
          <w:right w:w="108" w:type="dxa"/>
        </w:tblCellMar>
      </w:tblPr>
      <w:tblGrid>
        <w:gridCol w:w="1080"/>
        <w:gridCol w:w="1080"/>
        <w:gridCol w:w="1080"/>
        <w:gridCol w:w="1464"/>
        <w:gridCol w:w="1176"/>
        <w:gridCol w:w="1080"/>
      </w:tblGrid>
      <w:tr>
        <w:tblPrEx>
          <w:tblCellMar>
            <w:top w:w="0" w:type="dxa"/>
            <w:left w:w="108" w:type="dxa"/>
            <w:bottom w:w="0" w:type="dxa"/>
            <w:right w:w="108" w:type="dxa"/>
          </w:tblCellMar>
        </w:tblPrEx>
        <w:trPr>
          <w:trHeight w:val="600" w:hRule="atLeast"/>
          <w:jc w:val="center"/>
        </w:trPr>
        <w:tc>
          <w:tcPr>
            <w:tcW w:w="6960"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表4.3.18       不同性别、年龄调查对象吸烟情况</w:t>
            </w: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调查人数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吸烟人数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吸烟率（%）</w:t>
            </w:r>
          </w:p>
        </w:tc>
        <w:tc>
          <w:tcPr>
            <w:tcW w:w="11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r>
              <w:rPr>
                <w:rFonts w:hint="eastAsia" w:ascii="宋体" w:hAnsi="宋体" w:eastAsia="宋体" w:cs="宋体"/>
                <w:b/>
                <w:bCs/>
                <w:color w:val="000000"/>
                <w:kern w:val="0"/>
                <w:sz w:val="24"/>
                <w:lang w:bidi="ar"/>
              </w:rPr>
              <w:t>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12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46.60 </w:t>
            </w:r>
          </w:p>
        </w:tc>
        <w:tc>
          <w:tcPr>
            <w:tcW w:w="1125"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1140.449</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2.20 </w:t>
            </w:r>
          </w:p>
        </w:tc>
        <w:tc>
          <w:tcPr>
            <w:tcW w:w="1125"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112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13.04 </w:t>
            </w:r>
          </w:p>
        </w:tc>
        <w:tc>
          <w:tcPr>
            <w:tcW w:w="1125"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34.572</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27.12 </w:t>
            </w:r>
          </w:p>
        </w:tc>
        <w:tc>
          <w:tcPr>
            <w:tcW w:w="112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26.96 </w:t>
            </w:r>
          </w:p>
        </w:tc>
        <w:tc>
          <w:tcPr>
            <w:tcW w:w="112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287</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22.06 </w:t>
            </w:r>
          </w:p>
        </w:tc>
        <w:tc>
          <w:tcPr>
            <w:tcW w:w="1125"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1054</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24.54 </w:t>
            </w:r>
          </w:p>
        </w:tc>
        <w:tc>
          <w:tcPr>
            <w:tcW w:w="11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r>
    </w:tbl>
    <w:p>
      <w:pPr>
        <w:spacing w:before="156" w:beforeLines="50" w:line="360" w:lineRule="auto"/>
        <w:rPr>
          <w:rFonts w:hint="eastAsia" w:ascii="宋体" w:hAnsi="宋体" w:eastAsia="宋体" w:cs="宋体"/>
          <w:b/>
          <w:bCs/>
          <w:color w:val="FF0000"/>
          <w:sz w:val="24"/>
        </w:rPr>
      </w:pPr>
    </w:p>
    <w:p>
      <w:pPr>
        <w:spacing w:before="156" w:beforeLines="50" w:line="360" w:lineRule="auto"/>
        <w:ind w:firstLine="482" w:firstLineChars="200"/>
        <w:outlineLvl w:val="3"/>
        <w:rPr>
          <w:rFonts w:hint="eastAsia" w:ascii="宋体" w:hAnsi="宋体" w:eastAsia="宋体" w:cs="宋体"/>
          <w:b/>
          <w:bCs/>
          <w:color w:val="auto"/>
          <w:sz w:val="24"/>
        </w:rPr>
      </w:pPr>
      <w:r>
        <w:rPr>
          <w:rFonts w:hint="eastAsia" w:ascii="宋体" w:hAnsi="宋体" w:eastAsia="宋体" w:cs="宋体"/>
          <w:b/>
          <w:bCs/>
          <w:color w:val="auto"/>
          <w:sz w:val="24"/>
        </w:rPr>
        <w:t>（二）吸烟场所</w:t>
      </w:r>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在调查的1054名吸烟者中，吸烟的场所主要为家里83.40%（879人），其他场所依次为工作场所53.61%（565人）、娱乐场所40.04%（422人）、餐厅26.38%（278人）和其他1.52%（16人）。</w:t>
      </w:r>
    </w:p>
    <w:p>
      <w:pPr>
        <w:spacing w:line="360" w:lineRule="auto"/>
        <w:ind w:firstLine="482" w:firstLineChars="200"/>
        <w:outlineLvl w:val="3"/>
        <w:rPr>
          <w:rFonts w:hint="eastAsia" w:ascii="宋体" w:hAnsi="宋体" w:eastAsia="宋体" w:cs="宋体"/>
          <w:b/>
          <w:bCs/>
          <w:color w:val="auto"/>
          <w:sz w:val="24"/>
        </w:rPr>
      </w:pPr>
      <w:r>
        <w:rPr>
          <w:rFonts w:hint="eastAsia" w:ascii="宋体" w:hAnsi="宋体" w:eastAsia="宋体" w:cs="宋体"/>
          <w:b/>
          <w:bCs/>
          <w:color w:val="auto"/>
          <w:sz w:val="24"/>
        </w:rPr>
        <w:t>（三）吸烟原因</w:t>
      </w:r>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在调查的1054名吸烟者中，吸烟的原因占比依次为生活（工作）的压力50.47%（532人）、工作应酬需要25.43%（268人）、好奇15.18%（160人）和其他8.92%（94人）。</w:t>
      </w:r>
    </w:p>
    <w:p>
      <w:pPr>
        <w:spacing w:line="360" w:lineRule="auto"/>
        <w:ind w:firstLine="482" w:firstLineChars="200"/>
        <w:outlineLvl w:val="3"/>
        <w:rPr>
          <w:rFonts w:hint="eastAsia" w:ascii="宋体" w:hAnsi="宋体" w:eastAsia="宋体" w:cs="宋体"/>
          <w:b/>
          <w:bCs/>
          <w:color w:val="auto"/>
          <w:sz w:val="24"/>
        </w:rPr>
      </w:pPr>
      <w:r>
        <w:rPr>
          <w:rFonts w:hint="eastAsia" w:ascii="宋体" w:hAnsi="宋体" w:eastAsia="宋体" w:cs="宋体"/>
          <w:b/>
          <w:bCs/>
          <w:color w:val="auto"/>
          <w:sz w:val="24"/>
        </w:rPr>
        <w:t>（四）戒烟率</w:t>
      </w:r>
    </w:p>
    <w:p>
      <w:pPr>
        <w:spacing w:line="360" w:lineRule="auto"/>
        <w:ind w:firstLine="436" w:firstLineChars="182"/>
        <w:rPr>
          <w:rFonts w:hint="eastAsia" w:ascii="宋体" w:hAnsi="宋体" w:eastAsia="宋体" w:cs="宋体"/>
          <w:bCs/>
          <w:color w:val="auto"/>
          <w:sz w:val="24"/>
        </w:rPr>
      </w:pPr>
      <w:r>
        <w:rPr>
          <w:rFonts w:hint="eastAsia" w:ascii="宋体" w:hAnsi="宋体" w:eastAsia="宋体" w:cs="宋体"/>
          <w:color w:val="auto"/>
          <w:sz w:val="24"/>
        </w:rPr>
        <w:t>本次调查中吸烟总人数为1054人，其中正在、计划或考虑戒烟的人数为284人，占26.94%，其余73.06%（770人）没有考虑戒烟。女性正在、计划或考虑戒烟人数高于男性，差异有统计学意义（χ</w:t>
      </w:r>
      <w:r>
        <w:rPr>
          <w:rFonts w:hint="eastAsia" w:ascii="宋体" w:hAnsi="宋体" w:eastAsia="宋体" w:cs="宋体"/>
          <w:color w:val="auto"/>
          <w:sz w:val="24"/>
          <w:vertAlign w:val="superscript"/>
        </w:rPr>
        <w:t>2</w:t>
      </w:r>
      <w:r>
        <w:rPr>
          <w:rFonts w:hint="eastAsia" w:ascii="宋体" w:hAnsi="宋体" w:eastAsia="宋体" w:cs="宋体"/>
          <w:color w:val="auto"/>
          <w:sz w:val="24"/>
        </w:rPr>
        <w:t>=21.657，P</w:t>
      </w:r>
      <w:r>
        <w:rPr>
          <w:rFonts w:hint="eastAsia" w:ascii="宋体" w:hAnsi="宋体" w:eastAsia="宋体" w:cs="宋体"/>
          <w:color w:val="auto"/>
          <w:kern w:val="0"/>
          <w:sz w:val="24"/>
        </w:rPr>
        <w:t>﹤0.05）</w:t>
      </w:r>
      <w:r>
        <w:rPr>
          <w:rFonts w:hint="eastAsia" w:ascii="宋体" w:hAnsi="宋体" w:eastAsia="宋体" w:cs="宋体"/>
          <w:color w:val="auto"/>
          <w:sz w:val="24"/>
        </w:rPr>
        <w:t>。不同年龄组之间戒烟率不全相等，15-24岁组戒烟意愿最高,为35.90%。（χ</w:t>
      </w:r>
      <w:r>
        <w:rPr>
          <w:rFonts w:hint="eastAsia" w:ascii="宋体" w:hAnsi="宋体" w:eastAsia="宋体" w:cs="宋体"/>
          <w:color w:val="auto"/>
          <w:sz w:val="24"/>
          <w:vertAlign w:val="superscript"/>
        </w:rPr>
        <w:t>2</w:t>
      </w:r>
      <w:r>
        <w:rPr>
          <w:rFonts w:hint="eastAsia" w:ascii="宋体" w:hAnsi="宋体" w:eastAsia="宋体" w:cs="宋体"/>
          <w:color w:val="auto"/>
          <w:sz w:val="24"/>
        </w:rPr>
        <w:t>=17.806，P</w:t>
      </w:r>
      <w:r>
        <w:rPr>
          <w:rFonts w:hint="eastAsia" w:ascii="宋体" w:hAnsi="宋体" w:eastAsia="宋体" w:cs="宋体"/>
          <w:color w:val="auto"/>
          <w:kern w:val="0"/>
          <w:sz w:val="24"/>
        </w:rPr>
        <w:t>﹤0.05）</w:t>
      </w:r>
      <w:r>
        <w:rPr>
          <w:rFonts w:hint="eastAsia" w:ascii="宋体" w:hAnsi="宋体" w:eastAsia="宋体" w:cs="宋体"/>
          <w:color w:val="auto"/>
          <w:sz w:val="24"/>
        </w:rPr>
        <w:t>。见表4.3.19。</w:t>
      </w:r>
      <w:bookmarkStart w:id="82" w:name="_Toc22132_WPSOffice_Level3"/>
      <w:bookmarkStart w:id="83" w:name="_Toc20306_WPSOffice_Level3"/>
      <w:bookmarkStart w:id="84" w:name="_Toc27852_WPSOffice_Level3"/>
    </w:p>
    <w:bookmarkEnd w:id="82"/>
    <w:bookmarkEnd w:id="83"/>
    <w:bookmarkEnd w:id="84"/>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520"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表4.3.19      不同性别、年龄调查对象戒烟情况</w:t>
            </w:r>
          </w:p>
        </w:tc>
      </w:tr>
      <w:tr>
        <w:tblPrEx>
          <w:tblCellMar>
            <w:top w:w="0" w:type="dxa"/>
            <w:left w:w="108" w:type="dxa"/>
            <w:bottom w:w="0" w:type="dxa"/>
            <w:right w:w="108" w:type="dxa"/>
          </w:tblCellMar>
        </w:tblPrEx>
        <w:trPr>
          <w:trHeight w:val="114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吸烟人数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正在、计划或考虑戒烟人数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正在、计划或考  虑戒烟戒烟（%）</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χ2值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25.52 </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21.657</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57.45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35.90 </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17.806</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34.14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27.35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287</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18.82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1054</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284</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26.94 </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c>
          <w:tcPr>
            <w:tcW w:w="1080" w:type="dxa"/>
            <w:tcBorders>
              <w:top w:val="nil"/>
              <w:left w:val="nil"/>
              <w:bottom w:val="single" w:color="000000" w:sz="4" w:space="0"/>
              <w:right w:val="nil"/>
            </w:tcBorders>
            <w:shd w:val="clear" w:color="auto" w:fill="auto"/>
            <w:vAlign w:val="center"/>
          </w:tcPr>
          <w:p>
            <w:pPr>
              <w:widowControl/>
              <w:ind w:firstLine="240" w:firstLineChars="100"/>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r>
    </w:tbl>
    <w:p>
      <w:pPr>
        <w:spacing w:line="360" w:lineRule="auto"/>
        <w:ind w:firstLine="482" w:firstLineChars="200"/>
        <w:rPr>
          <w:rFonts w:hint="eastAsia" w:ascii="宋体" w:hAnsi="宋体" w:eastAsia="宋体" w:cs="宋体"/>
          <w:b/>
          <w:bCs/>
          <w:color w:val="FF0000"/>
          <w:sz w:val="24"/>
        </w:rPr>
      </w:pPr>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（五）被动吸烟率</w:t>
      </w:r>
    </w:p>
    <w:p>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在调查的3159名不吸烟者中，被动吸烟者有1735人，被动吸烟率达54.92%。被动吸烟者平均每周被动吸烟7.63小时。男女性被动吸烟率差异无统计学意义（χ</w:t>
      </w:r>
      <w:r>
        <w:rPr>
          <w:rFonts w:hint="eastAsia" w:ascii="宋体" w:hAnsi="宋体" w:eastAsia="宋体" w:cs="宋体"/>
          <w:sz w:val="24"/>
          <w:vertAlign w:val="superscript"/>
        </w:rPr>
        <w:t>2</w:t>
      </w:r>
      <w:r>
        <w:rPr>
          <w:rFonts w:hint="eastAsia" w:ascii="宋体" w:hAnsi="宋体" w:eastAsia="宋体" w:cs="宋体"/>
          <w:sz w:val="24"/>
        </w:rPr>
        <w:t>=2.343，P&gt;0.05）。不同年龄组被动吸烟率不同，25-44岁组被动吸烟率最高，差异有统计学意义（χ</w:t>
      </w:r>
      <w:r>
        <w:rPr>
          <w:rFonts w:hint="eastAsia" w:ascii="宋体" w:hAnsi="宋体" w:eastAsia="宋体" w:cs="宋体"/>
          <w:sz w:val="24"/>
          <w:vertAlign w:val="superscript"/>
        </w:rPr>
        <w:t>2</w:t>
      </w:r>
      <w:r>
        <w:rPr>
          <w:rFonts w:hint="eastAsia" w:ascii="宋体" w:hAnsi="宋体" w:eastAsia="宋体" w:cs="宋体"/>
          <w:sz w:val="24"/>
        </w:rPr>
        <w:t>=51.030，P＜0.05）。见表4.3.20。</w:t>
      </w:r>
      <w:bookmarkStart w:id="85" w:name="_Toc19096_WPSOffice_Level3"/>
      <w:bookmarkStart w:id="86" w:name="_Toc12494_WPSOffice_Level3"/>
      <w:bookmarkStart w:id="87" w:name="_Toc21139_WPSOffice_Level3"/>
    </w:p>
    <w:bookmarkEnd w:id="85"/>
    <w:bookmarkEnd w:id="86"/>
    <w:bookmarkEnd w:id="87"/>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540"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表4.3.20    不同性别、年龄调查对象被动吸烟情况比较</w:t>
            </w: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不吸烟人数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被动吸烟人数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被动吸烟率（%）</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r>
              <w:rPr>
                <w:rFonts w:hint="eastAsia" w:ascii="宋体" w:hAnsi="宋体" w:eastAsia="宋体" w:cs="宋体"/>
                <w:b/>
                <w:bCs/>
                <w:color w:val="000000"/>
                <w:kern w:val="0"/>
                <w:sz w:val="24"/>
                <w:lang w:bidi="ar"/>
              </w:rPr>
              <w:t>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1072</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568</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52.99 </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2.343</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0.126</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2087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1167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55.92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年龄组（岁）</w:t>
            </w:r>
          </w:p>
        </w:tc>
        <w:tc>
          <w:tcPr>
            <w:tcW w:w="108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255</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124</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48.63 </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51.030 </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656</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422</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64.33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1261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719</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57.02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987</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470</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47.62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3159</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1735</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54.92 </w:t>
            </w:r>
          </w:p>
        </w:tc>
        <w:tc>
          <w:tcPr>
            <w:tcW w:w="108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color w:val="000000"/>
                <w:sz w:val="22"/>
                <w:szCs w:val="22"/>
              </w:rPr>
            </w:pPr>
          </w:p>
        </w:tc>
      </w:tr>
    </w:tbl>
    <w:p>
      <w:pPr>
        <w:spacing w:line="360" w:lineRule="auto"/>
        <w:ind w:left="400"/>
        <w:rPr>
          <w:rFonts w:hint="eastAsia" w:ascii="宋体" w:hAnsi="宋体" w:eastAsia="宋体" w:cs="宋体"/>
          <w:b/>
          <w:color w:val="FF0000"/>
          <w:sz w:val="24"/>
        </w:rPr>
      </w:pPr>
    </w:p>
    <w:p>
      <w:pPr>
        <w:spacing w:line="360" w:lineRule="auto"/>
        <w:ind w:firstLine="562" w:firstLineChars="200"/>
        <w:outlineLvl w:val="2"/>
        <w:rPr>
          <w:rFonts w:hint="eastAsia" w:ascii="宋体" w:hAnsi="宋体" w:eastAsia="宋体" w:cs="宋体"/>
          <w:b/>
          <w:sz w:val="28"/>
          <w:szCs w:val="28"/>
        </w:rPr>
      </w:pPr>
      <w:bookmarkStart w:id="88" w:name="_Toc1362_WPSOffice_Level3"/>
      <w:bookmarkStart w:id="89" w:name="_Toc7505"/>
      <w:r>
        <w:rPr>
          <w:rFonts w:hint="eastAsia" w:ascii="宋体" w:hAnsi="宋体" w:eastAsia="宋体" w:cs="宋体"/>
          <w:b/>
          <w:sz w:val="28"/>
          <w:szCs w:val="28"/>
        </w:rPr>
        <w:t>八、</w:t>
      </w:r>
      <w:bookmarkEnd w:id="88"/>
      <w:r>
        <w:rPr>
          <w:rFonts w:hint="eastAsia" w:ascii="宋体" w:hAnsi="宋体" w:eastAsia="宋体" w:cs="宋体"/>
          <w:b/>
          <w:sz w:val="28"/>
          <w:szCs w:val="28"/>
        </w:rPr>
        <w:t>慢性病核心知识知晓情况</w:t>
      </w:r>
      <w:bookmarkEnd w:id="89"/>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问卷设13个慢性病核心知识题目，4295名调查对象的知晓率为71.28%。其中，糖尿病的治疗措施（93.95%）、健康“四大基石”（93.42%）、慢性病规范治疗（83.73%）、正常成年人血压值（83.00%）、正常人的体质指数（BMI）（82.42%）、对于恶性肿瘤（癌症）的认识（82.14%）、防治心脑血管疾病的重要措施（82.05%）、常见慢性病（79.74%）、正常人空腹血糖值（70.59%）、正常人腰围（65.12%）的知晓率均大于60%；慢性病预防和控制（25.84%）、慢性病高危因素（35.58%）、正常人血清总胆固醇水平（50.03%）均低于60%。见表4.3.21。</w:t>
      </w:r>
      <w:bookmarkStart w:id="90" w:name="_Toc10746_WPSOffice_Level3"/>
      <w:bookmarkStart w:id="91" w:name="_Toc13683_WPSOffice_Level3"/>
      <w:bookmarkStart w:id="92" w:name="_Toc19304_WPSOffice_Level3"/>
    </w:p>
    <w:bookmarkEnd w:id="90"/>
    <w:bookmarkEnd w:id="91"/>
    <w:bookmarkEnd w:id="92"/>
    <w:tbl>
      <w:tblPr>
        <w:tblStyle w:val="14"/>
        <w:tblW w:w="8055" w:type="dxa"/>
        <w:jc w:val="center"/>
        <w:tblLayout w:type="autofit"/>
        <w:tblCellMar>
          <w:top w:w="0" w:type="dxa"/>
          <w:left w:w="108" w:type="dxa"/>
          <w:bottom w:w="0" w:type="dxa"/>
          <w:right w:w="108" w:type="dxa"/>
        </w:tblCellMar>
      </w:tblPr>
      <w:tblGrid>
        <w:gridCol w:w="2685"/>
        <w:gridCol w:w="2685"/>
        <w:gridCol w:w="2685"/>
      </w:tblGrid>
      <w:tr>
        <w:tblPrEx>
          <w:tblCellMar>
            <w:top w:w="0" w:type="dxa"/>
            <w:left w:w="108" w:type="dxa"/>
            <w:bottom w:w="0" w:type="dxa"/>
            <w:right w:w="108" w:type="dxa"/>
          </w:tblCellMar>
        </w:tblPrEx>
        <w:trPr>
          <w:trHeight w:val="640" w:hRule="atLeast"/>
          <w:jc w:val="center"/>
        </w:trPr>
        <w:tc>
          <w:tcPr>
            <w:tcW w:w="8055" w:type="dxa"/>
            <w:gridSpan w:val="3"/>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表4.3.21       慢性病核心知识知晓情况</w:t>
            </w:r>
          </w:p>
        </w:tc>
      </w:tr>
      <w:tr>
        <w:tblPrEx>
          <w:tblCellMar>
            <w:top w:w="0" w:type="dxa"/>
            <w:left w:w="108" w:type="dxa"/>
            <w:bottom w:w="0" w:type="dxa"/>
            <w:right w:w="108" w:type="dxa"/>
          </w:tblCellMar>
        </w:tblPrEx>
        <w:trPr>
          <w:trHeight w:val="600" w:hRule="atLeast"/>
          <w:jc w:val="center"/>
        </w:trPr>
        <w:tc>
          <w:tcPr>
            <w:tcW w:w="26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项目</w:t>
            </w:r>
          </w:p>
        </w:tc>
        <w:tc>
          <w:tcPr>
            <w:tcW w:w="26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知晓人数</w:t>
            </w:r>
          </w:p>
        </w:tc>
        <w:tc>
          <w:tcPr>
            <w:tcW w:w="26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知晓率（%）</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正常成年人血压值</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3565</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83.00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正常人空腹血糖值</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3032</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70.59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正常人血清总胆固醇水平</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2149</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50.03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正常人的体质指数（BMI）</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3540</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82.42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正常人腰围</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2797</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65.12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健康“四大基石”</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3970</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92.43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常见慢性病</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3425</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79.74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慢性病高危因素</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1528</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35.58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慢性病规范治疗</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3596</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83.73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慢性病预防和控制</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1110</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25.84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防治心脑血管疾病的重要措施</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3524</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82.05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对于恶性肿瘤（癌症）的认识</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3528</w:t>
            </w:r>
          </w:p>
        </w:tc>
        <w:tc>
          <w:tcPr>
            <w:tcW w:w="26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82.14 </w:t>
            </w:r>
          </w:p>
        </w:tc>
      </w:tr>
      <w:tr>
        <w:tblPrEx>
          <w:tblCellMar>
            <w:top w:w="0" w:type="dxa"/>
            <w:left w:w="108" w:type="dxa"/>
            <w:bottom w:w="0" w:type="dxa"/>
            <w:right w:w="108" w:type="dxa"/>
          </w:tblCellMar>
        </w:tblPrEx>
        <w:trPr>
          <w:trHeight w:val="660" w:hRule="atLeast"/>
          <w:jc w:val="center"/>
        </w:trPr>
        <w:tc>
          <w:tcPr>
            <w:tcW w:w="26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糖尿病的治疗措施</w:t>
            </w:r>
          </w:p>
        </w:tc>
        <w:tc>
          <w:tcPr>
            <w:tcW w:w="26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4035</w:t>
            </w:r>
          </w:p>
        </w:tc>
        <w:tc>
          <w:tcPr>
            <w:tcW w:w="26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93.95 </w:t>
            </w:r>
          </w:p>
        </w:tc>
      </w:tr>
    </w:tbl>
    <w:p>
      <w:pPr>
        <w:spacing w:line="360" w:lineRule="auto"/>
        <w:rPr>
          <w:rFonts w:hint="eastAsia" w:ascii="宋体" w:hAnsi="宋体" w:eastAsia="宋体" w:cs="宋体"/>
          <w:b/>
          <w:color w:val="FF0000"/>
          <w:sz w:val="24"/>
        </w:rPr>
      </w:pPr>
    </w:p>
    <w:p>
      <w:pPr>
        <w:spacing w:line="360" w:lineRule="auto"/>
        <w:ind w:firstLine="562" w:firstLineChars="200"/>
        <w:outlineLvl w:val="2"/>
        <w:rPr>
          <w:rFonts w:hint="eastAsia" w:ascii="宋体" w:hAnsi="宋体" w:eastAsia="宋体" w:cs="宋体"/>
          <w:sz w:val="28"/>
          <w:szCs w:val="28"/>
        </w:rPr>
      </w:pPr>
      <w:bookmarkStart w:id="93" w:name="_Toc22722"/>
      <w:r>
        <w:rPr>
          <w:rFonts w:hint="eastAsia" w:ascii="宋体" w:hAnsi="宋体" w:eastAsia="宋体" w:cs="宋体"/>
          <w:b/>
          <w:sz w:val="28"/>
          <w:szCs w:val="28"/>
        </w:rPr>
        <w:t>九、居民健康素养水平</w:t>
      </w:r>
      <w:bookmarkEnd w:id="9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随机抽取3个镇15～69岁常住人口作为2024年健康素养监测对象，共调查246人，用于分析的有效问卷有240份，调查问卷共56个题目，根据判定标准，具备健康素养水平的有73人，健康素养水平样本率为30.42%</w:t>
      </w:r>
      <w:bookmarkStart w:id="94" w:name="page7"/>
      <w:bookmarkEnd w:id="94"/>
      <w:bookmarkStart w:id="95" w:name="page6"/>
      <w:bookmarkEnd w:id="95"/>
      <w:r>
        <w:rPr>
          <w:rFonts w:hint="eastAsia" w:ascii="宋体" w:hAnsi="宋体" w:eastAsia="宋体" w:cs="宋体"/>
          <w:sz w:val="24"/>
        </w:rPr>
        <w:t>，按性别分层加权率为30.64%。总体呈现以下特点，中老年人低于青年人，有统计学意（</w:t>
      </w:r>
      <w:r>
        <w:rPr>
          <w:rFonts w:hint="eastAsia" w:ascii="宋体" w:hAnsi="宋体" w:eastAsia="宋体" w:cs="宋体"/>
          <w:sz w:val="24"/>
        </w:rPr>
        <w:object>
          <v:shape id="_x0000_i1025" o:spt="75" type="#_x0000_t75" style="height:16.2pt;width:13.8pt;" o:ole="t" filled="f" o:preferrelative="t" stroked="f" coordsize="21600,21600">
            <v:path/>
            <v:fill on="f" focussize="0,0"/>
            <v:stroke on="f" joinstyle="miter"/>
            <v:imagedata r:id="rId31" o:title=""/>
            <o:lock v:ext="edit" aspectratio="t"/>
            <w10:wrap type="none"/>
            <w10:anchorlock/>
          </v:shape>
          <o:OLEObject Type="Embed" ProgID="Equation.KSEE3" ShapeID="_x0000_i1025" DrawAspect="Content" ObjectID="_1468075725" r:id="rId30">
            <o:LockedField>false</o:LockedField>
          </o:OLEObject>
        </w:object>
      </w:r>
      <w:r>
        <w:rPr>
          <w:rFonts w:hint="eastAsia" w:ascii="宋体" w:hAnsi="宋体" w:eastAsia="宋体" w:cs="宋体"/>
          <w:sz w:val="24"/>
        </w:rPr>
        <w:t>=126.324，P&lt;0.05）；农民低于其他职业人群；随文化程度升高而呈升高趋势。见表4.3.22。</w:t>
      </w:r>
    </w:p>
    <w:p>
      <w:pPr>
        <w:jc w:val="center"/>
        <w:rPr>
          <w:rStyle w:val="27"/>
          <w:rFonts w:hint="default"/>
          <w:b w:val="0"/>
          <w:bCs/>
          <w:color w:val="auto"/>
          <w:sz w:val="24"/>
          <w:szCs w:val="24"/>
        </w:rPr>
      </w:pPr>
      <w:r>
        <w:rPr>
          <w:rFonts w:hint="eastAsia" w:ascii="宋体" w:hAnsi="宋体" w:eastAsia="宋体" w:cs="宋体"/>
          <w:bCs/>
          <w:kern w:val="0"/>
          <w:sz w:val="24"/>
        </w:rPr>
        <w:t>表</w:t>
      </w:r>
      <w:r>
        <w:rPr>
          <w:rFonts w:hint="eastAsia" w:ascii="宋体" w:hAnsi="宋体" w:eastAsia="宋体" w:cs="宋体"/>
          <w:bCs/>
          <w:sz w:val="24"/>
        </w:rPr>
        <w:t>4.3.22</w:t>
      </w:r>
      <w:r>
        <w:rPr>
          <w:rFonts w:hint="eastAsia" w:ascii="宋体" w:hAnsi="宋体" w:eastAsia="宋体" w:cs="宋体"/>
          <w:bCs/>
          <w:kern w:val="0"/>
          <w:sz w:val="24"/>
        </w:rPr>
        <w:t xml:space="preserve">   2024</w:t>
      </w:r>
      <w:r>
        <w:rPr>
          <w:rStyle w:val="27"/>
          <w:b w:val="0"/>
          <w:bCs/>
          <w:color w:val="auto"/>
          <w:sz w:val="24"/>
          <w:szCs w:val="24"/>
        </w:rPr>
        <w:t>年沙湾区居民健康素养水平的人群分布</w:t>
      </w:r>
    </w:p>
    <w:tbl>
      <w:tblPr>
        <w:tblStyle w:val="14"/>
        <w:tblW w:w="9313" w:type="dxa"/>
        <w:tblInd w:w="-331" w:type="dxa"/>
        <w:tblLayout w:type="fixed"/>
        <w:tblCellMar>
          <w:top w:w="0" w:type="dxa"/>
          <w:left w:w="108" w:type="dxa"/>
          <w:bottom w:w="0" w:type="dxa"/>
          <w:right w:w="108" w:type="dxa"/>
        </w:tblCellMar>
      </w:tblPr>
      <w:tblGrid>
        <w:gridCol w:w="1501"/>
        <w:gridCol w:w="1527"/>
        <w:gridCol w:w="1758"/>
        <w:gridCol w:w="1309"/>
        <w:gridCol w:w="2373"/>
        <w:gridCol w:w="845"/>
      </w:tblGrid>
      <w:tr>
        <w:tblPrEx>
          <w:tblCellMar>
            <w:top w:w="0" w:type="dxa"/>
            <w:left w:w="108" w:type="dxa"/>
            <w:bottom w:w="0" w:type="dxa"/>
            <w:right w:w="108" w:type="dxa"/>
          </w:tblCellMar>
        </w:tblPrEx>
        <w:trPr>
          <w:trHeight w:val="315" w:hRule="atLeast"/>
        </w:trPr>
        <w:tc>
          <w:tcPr>
            <w:tcW w:w="1501" w:type="dxa"/>
            <w:vMerge w:val="restart"/>
            <w:tcBorders>
              <w:top w:val="single" w:color="000000" w:sz="12" w:space="0"/>
              <w:left w:val="nil"/>
              <w:bottom w:val="nil"/>
              <w:right w:val="nil"/>
            </w:tcBorders>
            <w:shd w:val="clear" w:color="auto" w:fill="auto"/>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组别</w:t>
            </w:r>
          </w:p>
        </w:tc>
        <w:tc>
          <w:tcPr>
            <w:tcW w:w="1527" w:type="dxa"/>
            <w:vMerge w:val="restart"/>
            <w:tcBorders>
              <w:top w:val="single" w:color="000000" w:sz="12" w:space="0"/>
              <w:left w:val="nil"/>
              <w:bottom w:val="nil"/>
              <w:right w:val="nil"/>
            </w:tcBorders>
            <w:shd w:val="clear" w:color="auto" w:fill="auto"/>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分类</w:t>
            </w:r>
          </w:p>
        </w:tc>
        <w:tc>
          <w:tcPr>
            <w:tcW w:w="1758" w:type="dxa"/>
            <w:vMerge w:val="restart"/>
            <w:tcBorders>
              <w:top w:val="single" w:color="000000" w:sz="12" w:space="0"/>
              <w:left w:val="nil"/>
              <w:bottom w:val="nil"/>
              <w:right w:val="nil"/>
            </w:tcBorders>
            <w:shd w:val="clear" w:color="auto" w:fill="auto"/>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监测人数（人）</w:t>
            </w:r>
          </w:p>
        </w:tc>
        <w:tc>
          <w:tcPr>
            <w:tcW w:w="4527" w:type="dxa"/>
            <w:gridSpan w:val="3"/>
            <w:tcBorders>
              <w:top w:val="single" w:color="000000" w:sz="12" w:space="0"/>
              <w:left w:val="nil"/>
              <w:bottom w:val="single" w:color="000000" w:sz="8" w:space="0"/>
              <w:right w:val="nil"/>
            </w:tcBorders>
            <w:shd w:val="clear" w:color="auto" w:fill="auto"/>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具备健康素养</w:t>
            </w:r>
          </w:p>
        </w:tc>
      </w:tr>
      <w:tr>
        <w:tblPrEx>
          <w:tblCellMar>
            <w:top w:w="0" w:type="dxa"/>
            <w:left w:w="108" w:type="dxa"/>
            <w:bottom w:w="0" w:type="dxa"/>
            <w:right w:w="108" w:type="dxa"/>
          </w:tblCellMar>
        </w:tblPrEx>
        <w:trPr>
          <w:trHeight w:val="311" w:hRule="atLeast"/>
        </w:trPr>
        <w:tc>
          <w:tcPr>
            <w:tcW w:w="1501" w:type="dxa"/>
            <w:vMerge w:val="continue"/>
            <w:tcBorders>
              <w:top w:val="single" w:color="000000" w:sz="12" w:space="0"/>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1527" w:type="dxa"/>
            <w:vMerge w:val="continue"/>
            <w:tcBorders>
              <w:top w:val="single" w:color="000000" w:sz="12" w:space="0"/>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1758" w:type="dxa"/>
            <w:vMerge w:val="continue"/>
            <w:tcBorders>
              <w:top w:val="single" w:color="000000" w:sz="12" w:space="0"/>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1309" w:type="dxa"/>
            <w:tcBorders>
              <w:top w:val="nil"/>
              <w:left w:val="nil"/>
              <w:bottom w:val="single" w:color="000000" w:sz="8" w:space="0"/>
              <w:right w:val="nil"/>
            </w:tcBorders>
            <w:shd w:val="clear" w:color="auto" w:fill="auto"/>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 xml:space="preserve">频数（人）     </w:t>
            </w:r>
          </w:p>
        </w:tc>
        <w:tc>
          <w:tcPr>
            <w:tcW w:w="2373" w:type="dxa"/>
            <w:tcBorders>
              <w:top w:val="single" w:color="000000" w:sz="8" w:space="0"/>
              <w:left w:val="nil"/>
              <w:bottom w:val="single" w:color="000000" w:sz="8" w:space="0"/>
              <w:right w:val="nil"/>
            </w:tcBorders>
            <w:shd w:val="clear" w:color="auto" w:fill="auto"/>
            <w:vAlign w:val="center"/>
          </w:tcPr>
          <w:p>
            <w:pPr>
              <w:widowControl/>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样本率（％）</w:t>
            </w:r>
            <w:r>
              <w:rPr>
                <w:rFonts w:hint="eastAsia" w:ascii="仿宋" w:hAnsi="仿宋" w:eastAsia="仿宋" w:cs="仿宋"/>
                <w:b/>
                <w:bCs/>
                <w:color w:val="FF0000"/>
                <w:kern w:val="0"/>
                <w:sz w:val="24"/>
                <w:lang w:bidi="ar"/>
              </w:rPr>
              <w:t xml:space="preserve"> </w:t>
            </w:r>
            <w:r>
              <w:rPr>
                <w:rFonts w:hint="eastAsia" w:ascii="仿宋" w:hAnsi="仿宋" w:eastAsia="仿宋" w:cs="仿宋"/>
                <w:b/>
                <w:bCs/>
                <w:color w:val="000000"/>
                <w:kern w:val="0"/>
                <w:sz w:val="24"/>
                <w:lang w:bidi="ar"/>
              </w:rPr>
              <w:t>χ</w:t>
            </w:r>
            <w:r>
              <w:rPr>
                <w:rFonts w:hint="eastAsia" w:ascii="仿宋" w:hAnsi="仿宋" w:eastAsia="仿宋" w:cs="仿宋"/>
                <w:b/>
                <w:bCs/>
                <w:color w:val="000000"/>
                <w:kern w:val="0"/>
                <w:sz w:val="24"/>
                <w:vertAlign w:val="superscript"/>
                <w:lang w:bidi="ar"/>
              </w:rPr>
              <w:t>2</w:t>
            </w:r>
            <w:r>
              <w:rPr>
                <w:rFonts w:hint="eastAsia" w:ascii="仿宋" w:hAnsi="仿宋" w:eastAsia="仿宋" w:cs="仿宋"/>
                <w:b/>
                <w:bCs/>
                <w:color w:val="000000"/>
                <w:kern w:val="0"/>
                <w:sz w:val="24"/>
                <w:lang w:bidi="ar"/>
              </w:rPr>
              <w:t>值</w:t>
            </w:r>
          </w:p>
        </w:tc>
        <w:tc>
          <w:tcPr>
            <w:tcW w:w="845" w:type="dxa"/>
            <w:tcBorders>
              <w:top w:val="single" w:color="000000" w:sz="8" w:space="0"/>
              <w:left w:val="nil"/>
              <w:bottom w:val="single" w:color="000000" w:sz="8" w:space="0"/>
              <w:right w:val="nil"/>
            </w:tcBorders>
            <w:shd w:val="clear" w:color="auto" w:fill="auto"/>
            <w:vAlign w:val="center"/>
          </w:tcPr>
          <w:p>
            <w:pPr>
              <w:widowControl/>
              <w:ind w:firstLine="241" w:firstLineChars="100"/>
              <w:textAlignment w:val="center"/>
              <w:rPr>
                <w:rFonts w:hint="eastAsia" w:ascii="仿宋" w:hAnsi="仿宋" w:eastAsia="仿宋" w:cs="仿宋"/>
                <w:b/>
                <w:bCs/>
                <w:i/>
                <w:iCs/>
                <w:color w:val="000000"/>
                <w:sz w:val="24"/>
              </w:rPr>
            </w:pPr>
            <w:r>
              <w:rPr>
                <w:rFonts w:hint="eastAsia" w:ascii="仿宋" w:hAnsi="仿宋" w:eastAsia="仿宋" w:cs="仿宋"/>
                <w:b/>
                <w:bCs/>
                <w:i/>
                <w:iCs/>
                <w:color w:val="000000"/>
                <w:kern w:val="0"/>
                <w:sz w:val="24"/>
                <w:lang w:bidi="ar"/>
              </w:rPr>
              <w:t>P</w:t>
            </w: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性别</w:t>
            </w:r>
          </w:p>
        </w:tc>
        <w:tc>
          <w:tcPr>
            <w:tcW w:w="1527" w:type="dxa"/>
            <w:tcBorders>
              <w:top w:val="nil"/>
              <w:left w:val="nil"/>
              <w:bottom w:val="nil"/>
              <w:right w:val="nil"/>
            </w:tcBorders>
            <w:shd w:val="clear" w:color="auto" w:fill="auto"/>
          </w:tcPr>
          <w:p>
            <w:pPr>
              <w:jc w:val="center"/>
              <w:rPr>
                <w:rFonts w:hint="eastAsia" w:ascii="仿宋" w:hAnsi="仿宋" w:eastAsia="仿宋" w:cs="仿宋"/>
                <w:b/>
                <w:bCs/>
                <w:color w:val="000000"/>
                <w:sz w:val="24"/>
              </w:rPr>
            </w:pPr>
          </w:p>
        </w:tc>
        <w:tc>
          <w:tcPr>
            <w:tcW w:w="1758" w:type="dxa"/>
            <w:tcBorders>
              <w:top w:val="nil"/>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1309" w:type="dxa"/>
            <w:tcBorders>
              <w:top w:val="nil"/>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2373" w:type="dxa"/>
            <w:tcBorders>
              <w:top w:val="nil"/>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20"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男性</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124</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37</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29.84      0.548</w:t>
            </w:r>
          </w:p>
        </w:tc>
        <w:tc>
          <w:tcPr>
            <w:tcW w:w="845"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0.141</w:t>
            </w: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b/>
                <w:bCs/>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女性</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116</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36</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31.03</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年龄组（岁）</w:t>
            </w:r>
          </w:p>
        </w:tc>
        <w:tc>
          <w:tcPr>
            <w:tcW w:w="1527" w:type="dxa"/>
            <w:tcBorders>
              <w:top w:val="nil"/>
              <w:left w:val="nil"/>
              <w:bottom w:val="nil"/>
              <w:right w:val="nil"/>
            </w:tcBorders>
            <w:shd w:val="clear" w:color="auto" w:fill="auto"/>
          </w:tcPr>
          <w:p>
            <w:pPr>
              <w:jc w:val="center"/>
              <w:rPr>
                <w:rFonts w:hint="eastAsia" w:ascii="仿宋" w:hAnsi="仿宋" w:eastAsia="仿宋" w:cs="仿宋"/>
                <w:color w:val="000000"/>
                <w:sz w:val="24"/>
              </w:rPr>
            </w:pPr>
          </w:p>
        </w:tc>
        <w:tc>
          <w:tcPr>
            <w:tcW w:w="1758"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309"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2373"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15～24</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21</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71.43     126.324</w:t>
            </w:r>
          </w:p>
        </w:tc>
        <w:tc>
          <w:tcPr>
            <w:tcW w:w="845"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0.000</w:t>
            </w: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25～34</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33</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26</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78.79 </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35～44</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36</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55.56</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45～54</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66</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9.09</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55～64</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64</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7.81</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65～69</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5.00</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文化程度</w:t>
            </w:r>
          </w:p>
        </w:tc>
        <w:tc>
          <w:tcPr>
            <w:tcW w:w="1527" w:type="dxa"/>
            <w:tcBorders>
              <w:top w:val="nil"/>
              <w:left w:val="nil"/>
              <w:bottom w:val="nil"/>
              <w:right w:val="nil"/>
            </w:tcBorders>
            <w:shd w:val="clear" w:color="auto" w:fill="auto"/>
          </w:tcPr>
          <w:p>
            <w:pPr>
              <w:jc w:val="center"/>
              <w:rPr>
                <w:rFonts w:hint="eastAsia" w:ascii="仿宋" w:hAnsi="仿宋" w:eastAsia="仿宋" w:cs="仿宋"/>
                <w:color w:val="000000"/>
                <w:sz w:val="24"/>
              </w:rPr>
            </w:pPr>
          </w:p>
        </w:tc>
        <w:tc>
          <w:tcPr>
            <w:tcW w:w="1758"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309"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2373"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不识字或识字很少</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0.00      111.215</w:t>
            </w:r>
          </w:p>
        </w:tc>
        <w:tc>
          <w:tcPr>
            <w:tcW w:w="845"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0.000 </w:t>
            </w: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小学</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85</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7</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8.24</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初中</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95</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24</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25.26</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高中/职高/中专</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39</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27</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69.23 </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653"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大专/本科</w:t>
            </w:r>
          </w:p>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以上</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83.33</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职业</w:t>
            </w:r>
          </w:p>
        </w:tc>
        <w:tc>
          <w:tcPr>
            <w:tcW w:w="1527" w:type="dxa"/>
            <w:tcBorders>
              <w:top w:val="nil"/>
              <w:left w:val="nil"/>
              <w:bottom w:val="nil"/>
              <w:right w:val="nil"/>
            </w:tcBorders>
            <w:shd w:val="clear" w:color="auto" w:fill="auto"/>
          </w:tcPr>
          <w:p>
            <w:pPr>
              <w:jc w:val="center"/>
              <w:rPr>
                <w:rFonts w:hint="eastAsia" w:ascii="仿宋" w:hAnsi="仿宋" w:eastAsia="仿宋" w:cs="仿宋"/>
                <w:color w:val="000000"/>
                <w:sz w:val="24"/>
              </w:rPr>
            </w:pPr>
          </w:p>
        </w:tc>
        <w:tc>
          <w:tcPr>
            <w:tcW w:w="1758"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309"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2373"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事业单位类人员</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80.00      92.173   </w:t>
            </w:r>
          </w:p>
        </w:tc>
        <w:tc>
          <w:tcPr>
            <w:tcW w:w="845"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0.000 </w:t>
            </w: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学生</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22</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12</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54.55</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农民</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159</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29</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 xml:space="preserve">18.24 </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311"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企业类人员</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34</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52.94</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85" w:hRule="atLeast"/>
        </w:trPr>
        <w:tc>
          <w:tcPr>
            <w:tcW w:w="1501"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c>
          <w:tcPr>
            <w:tcW w:w="1527" w:type="dxa"/>
            <w:tcBorders>
              <w:top w:val="nil"/>
              <w:left w:val="nil"/>
              <w:bottom w:val="nil"/>
              <w:right w:val="nil"/>
            </w:tcBorders>
            <w:shd w:val="clear" w:color="auto" w:fill="auto"/>
          </w:tcPr>
          <w:p>
            <w:pPr>
              <w:widowControl/>
              <w:jc w:val="center"/>
              <w:textAlignment w:val="top"/>
              <w:rPr>
                <w:rFonts w:hint="eastAsia" w:ascii="仿宋" w:hAnsi="仿宋" w:eastAsia="仿宋" w:cs="仿宋"/>
                <w:color w:val="000000"/>
                <w:sz w:val="24"/>
              </w:rPr>
            </w:pPr>
            <w:r>
              <w:rPr>
                <w:rFonts w:hint="eastAsia" w:ascii="仿宋" w:hAnsi="仿宋" w:eastAsia="仿宋" w:cs="仿宋"/>
                <w:color w:val="000000"/>
                <w:kern w:val="0"/>
                <w:sz w:val="24"/>
                <w:lang w:bidi="ar"/>
              </w:rPr>
              <w:t>其他</w:t>
            </w:r>
          </w:p>
        </w:tc>
        <w:tc>
          <w:tcPr>
            <w:tcW w:w="1758"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15</w:t>
            </w:r>
          </w:p>
        </w:tc>
        <w:tc>
          <w:tcPr>
            <w:tcW w:w="1309" w:type="dxa"/>
            <w:tcBorders>
              <w:top w:val="nil"/>
              <w:left w:val="nil"/>
              <w:bottom w:val="nil"/>
              <w:right w:val="nil"/>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2373" w:type="dxa"/>
            <w:tcBorders>
              <w:top w:val="nil"/>
              <w:left w:val="nil"/>
              <w:bottom w:val="nil"/>
              <w:right w:val="nil"/>
            </w:tcBorders>
            <w:shd w:val="clear" w:color="auto" w:fill="auto"/>
            <w:vAlign w:val="center"/>
          </w:tcPr>
          <w:p>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40.00</w:t>
            </w:r>
          </w:p>
        </w:tc>
        <w:tc>
          <w:tcPr>
            <w:tcW w:w="845" w:type="dxa"/>
            <w:tcBorders>
              <w:top w:val="nil"/>
              <w:left w:val="nil"/>
              <w:bottom w:val="nil"/>
              <w:right w:val="nil"/>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300" w:hRule="atLeast"/>
        </w:trPr>
        <w:tc>
          <w:tcPr>
            <w:tcW w:w="1501" w:type="dxa"/>
            <w:tcBorders>
              <w:top w:val="nil"/>
              <w:left w:val="nil"/>
              <w:bottom w:val="single" w:color="000000" w:sz="12" w:space="0"/>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合计</w:t>
            </w:r>
          </w:p>
        </w:tc>
        <w:tc>
          <w:tcPr>
            <w:tcW w:w="1527" w:type="dxa"/>
            <w:tcBorders>
              <w:top w:val="nil"/>
              <w:left w:val="nil"/>
              <w:bottom w:val="single" w:color="000000" w:sz="12" w:space="0"/>
              <w:right w:val="nil"/>
            </w:tcBorders>
            <w:shd w:val="clear" w:color="auto" w:fill="auto"/>
          </w:tcPr>
          <w:p>
            <w:pPr>
              <w:jc w:val="center"/>
              <w:rPr>
                <w:rFonts w:hint="eastAsia" w:ascii="仿宋" w:hAnsi="仿宋" w:eastAsia="仿宋" w:cs="仿宋"/>
                <w:color w:val="000000"/>
                <w:sz w:val="24"/>
              </w:rPr>
            </w:pPr>
          </w:p>
        </w:tc>
        <w:tc>
          <w:tcPr>
            <w:tcW w:w="1758" w:type="dxa"/>
            <w:tcBorders>
              <w:top w:val="nil"/>
              <w:left w:val="nil"/>
              <w:bottom w:val="single" w:color="000000" w:sz="12" w:space="0"/>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240</w:t>
            </w:r>
          </w:p>
        </w:tc>
        <w:tc>
          <w:tcPr>
            <w:tcW w:w="1309" w:type="dxa"/>
            <w:tcBorders>
              <w:top w:val="nil"/>
              <w:left w:val="nil"/>
              <w:bottom w:val="single" w:color="000000" w:sz="12" w:space="0"/>
              <w:right w:val="nil"/>
            </w:tcBorders>
            <w:shd w:val="clear" w:color="auto" w:fill="auto"/>
          </w:tcPr>
          <w:p>
            <w:pPr>
              <w:widowControl/>
              <w:jc w:val="center"/>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73</w:t>
            </w:r>
          </w:p>
        </w:tc>
        <w:tc>
          <w:tcPr>
            <w:tcW w:w="2373" w:type="dxa"/>
            <w:tcBorders>
              <w:top w:val="nil"/>
              <w:left w:val="nil"/>
              <w:bottom w:val="single" w:color="000000" w:sz="12" w:space="0"/>
              <w:right w:val="nil"/>
            </w:tcBorders>
            <w:shd w:val="clear" w:color="auto" w:fill="auto"/>
          </w:tcPr>
          <w:p>
            <w:pPr>
              <w:widowControl/>
              <w:textAlignment w:val="top"/>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30.64*</w:t>
            </w:r>
          </w:p>
        </w:tc>
        <w:tc>
          <w:tcPr>
            <w:tcW w:w="845" w:type="dxa"/>
            <w:tcBorders>
              <w:top w:val="nil"/>
              <w:left w:val="nil"/>
              <w:bottom w:val="single" w:color="000000" w:sz="12" w:space="0"/>
              <w:right w:val="nil"/>
            </w:tcBorders>
            <w:shd w:val="clear" w:color="auto" w:fill="auto"/>
            <w:noWrap/>
            <w:vAlign w:val="center"/>
          </w:tcPr>
          <w:p>
            <w:pPr>
              <w:rPr>
                <w:rFonts w:hint="eastAsia" w:ascii="宋体" w:hAnsi="宋体" w:eastAsia="宋体" w:cs="宋体"/>
                <w:color w:val="000000"/>
                <w:sz w:val="22"/>
                <w:szCs w:val="22"/>
              </w:rPr>
            </w:pPr>
          </w:p>
        </w:tc>
      </w:tr>
    </w:tbl>
    <w:p>
      <w:pPr>
        <w:spacing w:line="360" w:lineRule="auto"/>
        <w:rPr>
          <w:rFonts w:hint="eastAsia" w:ascii="宋体" w:hAnsi="宋体" w:eastAsia="宋体" w:cs="宋体"/>
          <w:b/>
          <w:sz w:val="24"/>
        </w:rPr>
      </w:pPr>
      <w:r>
        <w:rPr>
          <w:rFonts w:hint="eastAsia" w:ascii="宋体" w:hAnsi="宋体" w:eastAsia="宋体" w:cs="宋体"/>
          <w:b/>
          <w:kern w:val="0"/>
          <w:sz w:val="24"/>
        </w:rPr>
        <w:t>*按性别分层加权率为30.64%</w:t>
      </w:r>
      <w:bookmarkStart w:id="96" w:name="_Toc27605_WPSOffice_Level3"/>
    </w:p>
    <w:p>
      <w:pPr>
        <w:spacing w:line="360" w:lineRule="auto"/>
        <w:ind w:firstLine="562" w:firstLineChars="200"/>
        <w:outlineLvl w:val="2"/>
        <w:rPr>
          <w:rFonts w:hint="eastAsia" w:ascii="宋体" w:hAnsi="宋体" w:eastAsia="宋体" w:cs="宋体"/>
          <w:b/>
          <w:sz w:val="28"/>
          <w:szCs w:val="28"/>
        </w:rPr>
      </w:pPr>
      <w:bookmarkStart w:id="97" w:name="_Toc28408"/>
      <w:r>
        <w:rPr>
          <w:rFonts w:hint="eastAsia" w:ascii="宋体" w:hAnsi="宋体" w:eastAsia="宋体" w:cs="宋体"/>
          <w:b/>
          <w:sz w:val="28"/>
          <w:szCs w:val="28"/>
        </w:rPr>
        <w:t>十、18岁及以上居民慢性病相关指标测量结果</w:t>
      </w:r>
      <w:bookmarkEnd w:id="97"/>
    </w:p>
    <w:p>
      <w:pPr>
        <w:spacing w:line="360" w:lineRule="auto"/>
        <w:ind w:firstLine="482" w:firstLineChars="200"/>
        <w:outlineLvl w:val="3"/>
        <w:rPr>
          <w:rFonts w:hint="eastAsia" w:ascii="宋体" w:hAnsi="宋体" w:eastAsia="宋体" w:cs="宋体"/>
          <w:b/>
          <w:sz w:val="24"/>
        </w:rPr>
      </w:pPr>
      <w:r>
        <w:rPr>
          <w:rFonts w:hint="eastAsia" w:ascii="宋体" w:hAnsi="宋体" w:eastAsia="宋体" w:cs="宋体"/>
          <w:b/>
          <w:sz w:val="24"/>
        </w:rPr>
        <w:t>（一）超重和肥胖</w:t>
      </w:r>
      <w:bookmarkEnd w:id="9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有效测量身高、体重4295</w:t>
      </w:r>
      <w:r>
        <w:rPr>
          <w:rFonts w:hint="eastAsia" w:ascii="宋体" w:hAnsi="宋体" w:eastAsia="宋体" w:cs="宋体"/>
          <w:color w:val="auto"/>
          <w:sz w:val="24"/>
        </w:rPr>
        <w:t>人，平均BMI为24.24（kg/m</w:t>
      </w:r>
      <w:r>
        <w:rPr>
          <w:rFonts w:hint="eastAsia" w:ascii="宋体" w:hAnsi="宋体" w:eastAsia="宋体" w:cs="宋体"/>
          <w:color w:val="auto"/>
          <w:sz w:val="24"/>
          <w:vertAlign w:val="superscript"/>
        </w:rPr>
        <w:t>2</w:t>
      </w:r>
      <w:r>
        <w:rPr>
          <w:rFonts w:hint="eastAsia" w:ascii="宋体" w:hAnsi="宋体" w:eastAsia="宋体" w:cs="宋体"/>
          <w:color w:val="auto"/>
          <w:sz w:val="24"/>
        </w:rPr>
        <w:t>），超重</w:t>
      </w:r>
      <w:r>
        <w:rPr>
          <w:rFonts w:hint="eastAsia" w:ascii="宋体" w:hAnsi="宋体" w:eastAsia="宋体" w:cs="宋体"/>
          <w:sz w:val="24"/>
        </w:rPr>
        <w:t>率为35.30%（1516人），肥胖率14.41%（619人）。男性超重率37.9%（819人），女性超重率32.66%（697人），男性肥胖率13.93%（301人），女性肥胖率14.9%（318人），男女超重率差异均有统计学意义（χ</w:t>
      </w:r>
      <w:r>
        <w:rPr>
          <w:rFonts w:hint="eastAsia" w:ascii="宋体" w:hAnsi="宋体" w:eastAsia="宋体" w:cs="宋体"/>
          <w:sz w:val="24"/>
          <w:vertAlign w:val="superscript"/>
        </w:rPr>
        <w:t>2</w:t>
      </w:r>
      <w:r>
        <w:rPr>
          <w:rFonts w:hint="eastAsia" w:ascii="宋体" w:hAnsi="宋体" w:eastAsia="宋体" w:cs="宋体"/>
          <w:sz w:val="24"/>
        </w:rPr>
        <w:t>=12.668，</w:t>
      </w:r>
      <w:r>
        <w:rPr>
          <w:rFonts w:hint="eastAsia" w:ascii="宋体" w:hAnsi="宋体" w:eastAsia="宋体" w:cs="宋体"/>
          <w:i/>
          <w:sz w:val="24"/>
        </w:rPr>
        <w:t>P</w:t>
      </w:r>
      <w:r>
        <w:rPr>
          <w:rFonts w:hint="eastAsia" w:ascii="宋体" w:hAnsi="宋体" w:eastAsia="宋体" w:cs="宋体"/>
          <w:sz w:val="24"/>
        </w:rPr>
        <w:t>＜0.05），男性超重率高于女性。不同年龄组的超重率和肥胖率不全相同，差异均有统计学意义（χ</w:t>
      </w:r>
      <w:r>
        <w:rPr>
          <w:rFonts w:hint="eastAsia" w:ascii="宋体" w:hAnsi="宋体" w:eastAsia="宋体" w:cs="宋体"/>
          <w:sz w:val="24"/>
          <w:vertAlign w:val="superscript"/>
        </w:rPr>
        <w:t>2</w:t>
      </w:r>
      <w:r>
        <w:rPr>
          <w:rFonts w:hint="eastAsia" w:ascii="宋体" w:hAnsi="宋体" w:eastAsia="宋体" w:cs="宋体"/>
          <w:sz w:val="24"/>
        </w:rPr>
        <w:t>=169.494，χ</w:t>
      </w:r>
      <w:r>
        <w:rPr>
          <w:rFonts w:hint="eastAsia" w:ascii="宋体" w:hAnsi="宋体" w:eastAsia="宋体" w:cs="宋体"/>
          <w:sz w:val="24"/>
          <w:vertAlign w:val="superscript"/>
        </w:rPr>
        <w:t>2</w:t>
      </w:r>
      <w:r>
        <w:rPr>
          <w:rFonts w:hint="eastAsia" w:ascii="宋体" w:hAnsi="宋体" w:eastAsia="宋体" w:cs="宋体"/>
          <w:sz w:val="24"/>
        </w:rPr>
        <w:t>=75.851，χ</w:t>
      </w:r>
      <w:r>
        <w:rPr>
          <w:rFonts w:hint="eastAsia" w:ascii="宋体" w:hAnsi="宋体" w:eastAsia="宋体" w:cs="宋体"/>
          <w:sz w:val="24"/>
          <w:vertAlign w:val="superscript"/>
        </w:rPr>
        <w:t>2</w:t>
      </w:r>
      <w:r>
        <w:rPr>
          <w:rFonts w:hint="eastAsia" w:ascii="宋体" w:hAnsi="宋体" w:eastAsia="宋体" w:cs="宋体"/>
          <w:sz w:val="24"/>
        </w:rPr>
        <w:t>=119.795，χ</w:t>
      </w:r>
      <w:r>
        <w:rPr>
          <w:rFonts w:hint="eastAsia" w:ascii="宋体" w:hAnsi="宋体" w:eastAsia="宋体" w:cs="宋体"/>
          <w:sz w:val="24"/>
          <w:vertAlign w:val="superscript"/>
        </w:rPr>
        <w:t>2</w:t>
      </w:r>
      <w:r>
        <w:rPr>
          <w:rFonts w:hint="eastAsia" w:ascii="宋体" w:hAnsi="宋体" w:eastAsia="宋体" w:cs="宋体"/>
          <w:sz w:val="24"/>
        </w:rPr>
        <w:t>=23.202，</w:t>
      </w:r>
      <w:r>
        <w:rPr>
          <w:rFonts w:hint="eastAsia" w:ascii="宋体" w:hAnsi="宋体" w:eastAsia="宋体" w:cs="宋体"/>
          <w:i/>
          <w:sz w:val="24"/>
        </w:rPr>
        <w:t>P</w:t>
      </w:r>
      <w:r>
        <w:rPr>
          <w:rFonts w:hint="eastAsia" w:ascii="宋体" w:hAnsi="宋体" w:eastAsia="宋体" w:cs="宋体"/>
          <w:sz w:val="24"/>
        </w:rPr>
        <w:t>＜0.05）,45-</w:t>
      </w:r>
      <w:r>
        <w:rPr>
          <w:rFonts w:hint="eastAsia" w:ascii="宋体" w:hAnsi="宋体" w:eastAsia="宋体" w:cs="宋体"/>
          <w:kern w:val="0"/>
          <w:sz w:val="24"/>
        </w:rPr>
        <w:t>64岁组超重率、肥胖率均最高</w:t>
      </w:r>
      <w:r>
        <w:rPr>
          <w:rFonts w:hint="eastAsia" w:ascii="宋体" w:hAnsi="宋体" w:eastAsia="宋体" w:cs="宋体"/>
          <w:sz w:val="24"/>
        </w:rPr>
        <w:t>。见表4.3.23。</w:t>
      </w:r>
      <w:bookmarkStart w:id="98" w:name="_Toc958_WPSOffice_Level3"/>
      <w:bookmarkStart w:id="99" w:name="_Toc29225_WPSOffice_Level3"/>
      <w:bookmarkStart w:id="100" w:name="_Toc29272_WPSOffice_Level3"/>
    </w:p>
    <w:bookmarkEnd w:id="98"/>
    <w:bookmarkEnd w:id="99"/>
    <w:bookmarkEnd w:id="100"/>
    <w:tbl>
      <w:tblPr>
        <w:tblStyle w:val="14"/>
        <w:tblW w:w="9735" w:type="dxa"/>
        <w:jc w:val="center"/>
        <w:tblLayout w:type="autofit"/>
        <w:tblCellMar>
          <w:top w:w="0" w:type="dxa"/>
          <w:left w:w="108" w:type="dxa"/>
          <w:bottom w:w="0" w:type="dxa"/>
          <w:right w:w="108" w:type="dxa"/>
        </w:tblCellMar>
      </w:tblPr>
      <w:tblGrid>
        <w:gridCol w:w="1080"/>
        <w:gridCol w:w="907"/>
        <w:gridCol w:w="1056"/>
        <w:gridCol w:w="870"/>
        <w:gridCol w:w="936"/>
        <w:gridCol w:w="870"/>
        <w:gridCol w:w="1340"/>
        <w:gridCol w:w="870"/>
        <w:gridCol w:w="936"/>
        <w:gridCol w:w="870"/>
      </w:tblGrid>
      <w:tr>
        <w:tblPrEx>
          <w:tblCellMar>
            <w:top w:w="0" w:type="dxa"/>
            <w:left w:w="108" w:type="dxa"/>
            <w:bottom w:w="0" w:type="dxa"/>
            <w:right w:w="108" w:type="dxa"/>
          </w:tblCellMar>
        </w:tblPrEx>
        <w:trPr>
          <w:trHeight w:val="600" w:hRule="atLeast"/>
          <w:jc w:val="center"/>
        </w:trPr>
        <w:tc>
          <w:tcPr>
            <w:tcW w:w="9735" w:type="dxa"/>
            <w:gridSpan w:val="10"/>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表4.3.23      不同性别、年龄调查对象BMI情况</w:t>
            </w:r>
          </w:p>
        </w:tc>
      </w:tr>
      <w:tr>
        <w:tblPrEx>
          <w:tblCellMar>
            <w:top w:w="0" w:type="dxa"/>
            <w:left w:w="108" w:type="dxa"/>
            <w:bottom w:w="0" w:type="dxa"/>
            <w:right w:w="108" w:type="dxa"/>
          </w:tblCellMar>
        </w:tblPrEx>
        <w:trPr>
          <w:trHeight w:val="780" w:hRule="atLeast"/>
          <w:jc w:val="center"/>
        </w:trPr>
        <w:tc>
          <w:tcPr>
            <w:tcW w:w="1080" w:type="dxa"/>
            <w:tcBorders>
              <w:top w:val="nil"/>
              <w:left w:val="nil"/>
              <w:bottom w:val="single" w:color="000000" w:sz="4" w:space="0"/>
              <w:right w:val="nil"/>
            </w:tcBorders>
            <w:shd w:val="clear" w:color="auto" w:fill="auto"/>
            <w:vAlign w:val="center"/>
          </w:tcPr>
          <w:p>
            <w:pPr>
              <w:widowControl/>
              <w:jc w:val="left"/>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left"/>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调查人数</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低体重人数</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构成比（%）</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正常人数</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构成比（%）</w:t>
            </w:r>
          </w:p>
        </w:tc>
        <w:tc>
          <w:tcPr>
            <w:tcW w:w="14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超重人数</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构成比（%）</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肥胖人数</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构成比（%）</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left"/>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left"/>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rPr>
                <w:rFonts w:hint="eastAsia" w:ascii="宋体" w:hAnsi="宋体" w:eastAsia="宋体" w:cs="宋体"/>
                <w:color w:val="000000"/>
                <w:sz w:val="24"/>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ind w:firstLine="240" w:firstLineChars="100"/>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78</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3.61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963</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44.56 </w:t>
            </w: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819</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37.90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13.93 </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5.39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1004</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47.05 </w:t>
            </w: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697</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32.66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14.90 </w:t>
            </w:r>
          </w:p>
        </w:tc>
      </w:tr>
      <w:tr>
        <w:tblPrEx>
          <w:tblCellMar>
            <w:top w:w="0" w:type="dxa"/>
            <w:left w:w="108" w:type="dxa"/>
            <w:bottom w:w="0" w:type="dxa"/>
            <w:right w:w="108" w:type="dxa"/>
          </w:tblCellMar>
        </w:tblPrEx>
        <w:trPr>
          <w:trHeight w:val="330" w:hRule="atLeast"/>
          <w:jc w:val="center"/>
        </w:trPr>
        <w:tc>
          <w:tcPr>
            <w:tcW w:w="1080" w:type="dxa"/>
            <w:tcBorders>
              <w:top w:val="nil"/>
              <w:left w:val="nil"/>
              <w:bottom w:val="nil"/>
              <w:right w:val="nil"/>
            </w:tcBorders>
            <w:shd w:val="clear" w:color="auto" w:fill="auto"/>
            <w:vAlign w:val="center"/>
          </w:tcPr>
          <w:p>
            <w:pPr>
              <w:widowControl/>
              <w:ind w:firstLine="241" w:firstLineChars="100"/>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r>
              <w:rPr>
                <w:rFonts w:hint="eastAsia" w:ascii="宋体" w:hAnsi="宋体" w:eastAsia="宋体" w:cs="宋体"/>
                <w:b/>
                <w:bCs/>
                <w:color w:val="000000"/>
                <w:kern w:val="0"/>
                <w:sz w:val="24"/>
                <w:lang w:bidi="ar"/>
              </w:rPr>
              <w:t>值</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7.922</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2.572</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12.668</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0.747</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ind w:firstLine="241" w:firstLineChars="100"/>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0.109</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0.387</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年龄组</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18.39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178</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59.53 </w:t>
            </w: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13.38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8.70 </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4.79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500</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54.47 </w:t>
            </w: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268</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29.19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11.55 </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1.63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710</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39.95 </w:t>
            </w: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740</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41.64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16.77 </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5.00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579</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44.50 </w:t>
            </w: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468</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35.97 </w:t>
            </w: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14.53 </w:t>
            </w:r>
          </w:p>
        </w:tc>
      </w:tr>
      <w:tr>
        <w:tblPrEx>
          <w:tblCellMar>
            <w:top w:w="0" w:type="dxa"/>
            <w:left w:w="108" w:type="dxa"/>
            <w:bottom w:w="0" w:type="dxa"/>
            <w:right w:w="108" w:type="dxa"/>
          </w:tblCellMar>
        </w:tblPrEx>
        <w:trPr>
          <w:trHeight w:val="33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r>
              <w:rPr>
                <w:rFonts w:hint="eastAsia" w:ascii="宋体" w:hAnsi="宋体" w:eastAsia="宋体" w:cs="宋体"/>
                <w:b/>
                <w:bCs/>
                <w:color w:val="000000"/>
                <w:kern w:val="0"/>
                <w:sz w:val="24"/>
                <w:lang w:bidi="ar"/>
              </w:rPr>
              <w:t>值</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169.494</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75.851</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119.795 </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23.202</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ind w:firstLine="241" w:firstLineChars="100"/>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48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c>
          <w:tcPr>
            <w:tcW w:w="87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87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193</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4.49 </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1967</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45.80 </w:t>
            </w:r>
          </w:p>
        </w:tc>
        <w:tc>
          <w:tcPr>
            <w:tcW w:w="148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1516</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35.30 </w:t>
            </w:r>
          </w:p>
        </w:tc>
        <w:tc>
          <w:tcPr>
            <w:tcW w:w="87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619</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14.41 </w:t>
            </w:r>
          </w:p>
        </w:tc>
      </w:tr>
    </w:tbl>
    <w:p>
      <w:pPr>
        <w:spacing w:line="360" w:lineRule="auto"/>
        <w:jc w:val="left"/>
        <w:rPr>
          <w:rFonts w:hint="eastAsia" w:ascii="宋体" w:hAnsi="宋体" w:eastAsia="宋体" w:cs="宋体"/>
          <w:b/>
          <w:color w:val="FF0000"/>
          <w:sz w:val="24"/>
        </w:rPr>
      </w:pPr>
    </w:p>
    <w:p>
      <w:pPr>
        <w:spacing w:line="360" w:lineRule="auto"/>
        <w:ind w:firstLine="482" w:firstLineChars="200"/>
        <w:jc w:val="left"/>
        <w:outlineLvl w:val="3"/>
        <w:rPr>
          <w:rFonts w:hint="eastAsia" w:ascii="宋体" w:hAnsi="宋体" w:eastAsia="宋体" w:cs="宋体"/>
          <w:sz w:val="24"/>
        </w:rPr>
      </w:pPr>
      <w:r>
        <w:rPr>
          <w:rFonts w:hint="eastAsia" w:ascii="宋体" w:hAnsi="宋体" w:eastAsia="宋体" w:cs="宋体"/>
          <w:b/>
          <w:sz w:val="24"/>
        </w:rPr>
        <w:t>（二）中心性肥胖</w:t>
      </w:r>
    </w:p>
    <w:p>
      <w:pPr>
        <w:spacing w:line="360" w:lineRule="auto"/>
        <w:ind w:firstLine="480" w:firstLineChars="200"/>
        <w:rPr>
          <w:rFonts w:hint="eastAsia" w:ascii="宋体" w:hAnsi="宋体" w:eastAsia="宋体" w:cs="宋体"/>
          <w:b/>
          <w:color w:val="FF0000"/>
          <w:sz w:val="24"/>
        </w:rPr>
      </w:pPr>
      <w:r>
        <w:rPr>
          <w:rFonts w:hint="eastAsia" w:ascii="宋体" w:hAnsi="宋体" w:eastAsia="宋体" w:cs="宋体"/>
          <w:sz w:val="24"/>
        </w:rPr>
        <w:t>测量腰围4295人</w:t>
      </w:r>
      <w:r>
        <w:rPr>
          <w:rFonts w:hint="eastAsia" w:ascii="宋体" w:hAnsi="宋体" w:eastAsia="宋体" w:cs="宋体"/>
          <w:color w:val="auto"/>
          <w:sz w:val="24"/>
        </w:rPr>
        <w:t>，平均腰围值为83.22cm，中心性肥胖</w:t>
      </w:r>
      <w:r>
        <w:rPr>
          <w:rFonts w:hint="eastAsia" w:ascii="宋体" w:hAnsi="宋体" w:eastAsia="宋体" w:cs="宋体"/>
          <w:sz w:val="24"/>
        </w:rPr>
        <w:t>者1443人，中心性肥胖率为33.60%。男性（31.93%）低于女性（35.29%），差异有统计学意义（χ</w:t>
      </w:r>
      <w:r>
        <w:rPr>
          <w:rFonts w:hint="eastAsia" w:ascii="宋体" w:hAnsi="宋体" w:eastAsia="宋体" w:cs="宋体"/>
          <w:sz w:val="24"/>
          <w:vertAlign w:val="superscript"/>
        </w:rPr>
        <w:t>2</w:t>
      </w:r>
      <w:r>
        <w:rPr>
          <w:rFonts w:hint="eastAsia" w:ascii="宋体" w:hAnsi="宋体" w:eastAsia="宋体" w:cs="宋体"/>
          <w:sz w:val="24"/>
        </w:rPr>
        <w:t>=5.272，P＜0.05）；不同年龄组中心肥胖率不全相同，差异有统计学意义（χ</w:t>
      </w:r>
      <w:r>
        <w:rPr>
          <w:rFonts w:hint="eastAsia" w:ascii="宋体" w:hAnsi="宋体" w:eastAsia="宋体" w:cs="宋体"/>
          <w:sz w:val="24"/>
          <w:vertAlign w:val="superscript"/>
        </w:rPr>
        <w:t>2</w:t>
      </w:r>
      <w:r>
        <w:rPr>
          <w:rFonts w:hint="eastAsia" w:ascii="宋体" w:hAnsi="宋体" w:eastAsia="宋体" w:cs="宋体"/>
          <w:sz w:val="24"/>
        </w:rPr>
        <w:t>=89.439，P＜0.05），呈随年龄增大而增加的趋势，</w:t>
      </w:r>
      <w:r>
        <w:rPr>
          <w:rFonts w:hint="eastAsia" w:ascii="宋体" w:hAnsi="宋体" w:eastAsia="宋体" w:cs="宋体"/>
          <w:kern w:val="0"/>
          <w:sz w:val="24"/>
        </w:rPr>
        <w:t>≥65岁组</w:t>
      </w:r>
      <w:r>
        <w:rPr>
          <w:rFonts w:hint="eastAsia" w:ascii="宋体" w:hAnsi="宋体" w:eastAsia="宋体" w:cs="宋体"/>
          <w:sz w:val="24"/>
        </w:rPr>
        <w:t>中心性肥胖率最高。见表4.3.24。</w:t>
      </w:r>
    </w:p>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900"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b/>
                <w:bCs/>
                <w:color w:val="000000"/>
                <w:sz w:val="24"/>
              </w:rPr>
            </w:pPr>
            <w:bookmarkStart w:id="101" w:name="_Toc2264_WPSOffice_Level3"/>
            <w:r>
              <w:rPr>
                <w:rFonts w:hint="eastAsia" w:ascii="宋体" w:hAnsi="宋体" w:eastAsia="宋体" w:cs="宋体"/>
                <w:b/>
                <w:bCs/>
                <w:color w:val="000000"/>
                <w:kern w:val="0"/>
                <w:sz w:val="24"/>
                <w:lang w:bidi="ar"/>
              </w:rPr>
              <w:t>表</w:t>
            </w:r>
            <w:r>
              <w:rPr>
                <w:rFonts w:hint="eastAsia" w:ascii="宋体" w:hAnsi="宋体" w:eastAsia="宋体" w:cs="宋体"/>
                <w:color w:val="000000"/>
                <w:kern w:val="0"/>
                <w:sz w:val="24"/>
                <w:lang w:bidi="ar"/>
              </w:rPr>
              <w:t>4.3.24</w:t>
            </w:r>
            <w:r>
              <w:rPr>
                <w:rFonts w:hint="eastAsia" w:ascii="宋体" w:hAnsi="宋体" w:eastAsia="宋体" w:cs="宋体"/>
                <w:b/>
                <w:bCs/>
                <w:color w:val="000000"/>
                <w:kern w:val="0"/>
                <w:sz w:val="24"/>
                <w:lang w:bidi="ar"/>
              </w:rPr>
              <w:t xml:space="preserve">    不同性别、年龄调查对象中心性肥胖情况</w:t>
            </w:r>
          </w:p>
        </w:tc>
      </w:tr>
      <w:tr>
        <w:tblPrEx>
          <w:tblCellMar>
            <w:top w:w="0" w:type="dxa"/>
            <w:left w:w="108" w:type="dxa"/>
            <w:bottom w:w="0" w:type="dxa"/>
            <w:right w:w="108" w:type="dxa"/>
          </w:tblCellMar>
        </w:tblPrEx>
        <w:trPr>
          <w:trHeight w:val="85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调查人数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中心性肥胖人数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中心性肥胖率（%）</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χ</w:t>
            </w:r>
            <w:r>
              <w:rPr>
                <w:rFonts w:hint="eastAsia" w:ascii="宋体" w:hAnsi="宋体" w:eastAsia="宋体" w:cs="宋体"/>
                <w:b/>
                <w:bCs/>
                <w:color w:val="000000"/>
                <w:kern w:val="0"/>
                <w:sz w:val="24"/>
                <w:vertAlign w:val="superscript"/>
                <w:lang w:bidi="ar"/>
              </w:rPr>
              <w:t>2</w:t>
            </w:r>
            <w:r>
              <w:rPr>
                <w:rFonts w:hint="eastAsia" w:ascii="宋体" w:hAnsi="宋体" w:eastAsia="宋体" w:cs="宋体"/>
                <w:b/>
                <w:bCs/>
                <w:color w:val="000000"/>
                <w:kern w:val="0"/>
                <w:sz w:val="24"/>
                <w:lang w:bidi="ar"/>
              </w:rPr>
              <w:t>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color w:val="000000"/>
                <w:sz w:val="24"/>
              </w:rPr>
            </w:pPr>
            <w:r>
              <w:rPr>
                <w:rFonts w:hint="eastAsia" w:ascii="宋体" w:hAnsi="宋体" w:eastAsia="宋体" w:cs="宋体"/>
                <w:b/>
                <w:bCs/>
                <w:i/>
                <w:iCs/>
                <w:color w:val="000000"/>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690</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31.93 </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5.272</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0.022</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753</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35.29 </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15.72 </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89.439</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25-44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918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238</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25.93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45-64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1777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666</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37.48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492</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37.82 </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4295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1443</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 xml:space="preserve">33.60 </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t>
            </w:r>
          </w:p>
        </w:tc>
      </w:tr>
    </w:tbl>
    <w:p>
      <w:pPr>
        <w:pStyle w:val="30"/>
        <w:spacing w:line="360" w:lineRule="auto"/>
        <w:ind w:firstLine="482"/>
        <w:outlineLvl w:val="3"/>
        <w:rPr>
          <w:rFonts w:hint="eastAsia" w:ascii="宋体" w:hAnsi="宋体" w:eastAsia="宋体" w:cs="宋体"/>
          <w:b/>
          <w:bCs/>
          <w:color w:val="FF0000"/>
          <w:sz w:val="24"/>
        </w:rPr>
      </w:pPr>
    </w:p>
    <w:p>
      <w:pPr>
        <w:pStyle w:val="30"/>
        <w:spacing w:line="360" w:lineRule="auto"/>
        <w:ind w:firstLine="482"/>
        <w:outlineLvl w:val="3"/>
        <w:rPr>
          <w:rFonts w:hint="eastAsia" w:ascii="宋体" w:hAnsi="宋体" w:eastAsia="宋体" w:cs="宋体"/>
          <w:b/>
          <w:bCs/>
          <w:sz w:val="24"/>
        </w:rPr>
      </w:pPr>
      <w:r>
        <w:rPr>
          <w:rFonts w:hint="eastAsia" w:ascii="宋体" w:hAnsi="宋体" w:eastAsia="宋体" w:cs="宋体"/>
          <w:b/>
          <w:bCs/>
          <w:sz w:val="24"/>
        </w:rPr>
        <w:t>（三）成年人平均总胆固醇水平</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对4295名在18岁以上居民的总胆固醇检测结果进行分析显示，成年人平均总胆固醇水平为4.78mmol/L;男、女性平均总胆固醇水平差异具无统计学意义（t=-0.266,P&gt;0.05）。各年龄组及性别组总胆固醇均值见表</w:t>
      </w:r>
      <w:r>
        <w:rPr>
          <w:rFonts w:hint="eastAsia" w:ascii="宋体" w:hAnsi="宋体" w:eastAsia="宋体" w:cs="宋体"/>
          <w:sz w:val="24"/>
        </w:rPr>
        <w:t>4.3.25</w:t>
      </w:r>
      <w:r>
        <w:rPr>
          <w:rFonts w:hint="eastAsia" w:ascii="宋体" w:hAnsi="宋体" w:eastAsia="宋体" w:cs="宋体"/>
          <w:bCs/>
          <w:sz w:val="24"/>
        </w:rPr>
        <w:t>。</w:t>
      </w:r>
    </w:p>
    <w:p>
      <w:pPr>
        <w:pStyle w:val="30"/>
        <w:spacing w:line="360" w:lineRule="auto"/>
        <w:ind w:firstLine="480"/>
        <w:rPr>
          <w:rFonts w:hint="eastAsia" w:ascii="宋体" w:hAnsi="宋体" w:eastAsia="宋体" w:cs="宋体"/>
          <w:bCs/>
          <w:sz w:val="24"/>
        </w:rPr>
      </w:pPr>
      <w:r>
        <w:rPr>
          <w:rFonts w:hint="eastAsia" w:ascii="宋体" w:hAnsi="宋体" w:eastAsia="宋体" w:cs="宋体"/>
          <w:bCs/>
          <w:sz w:val="24"/>
        </w:rPr>
        <w:t>总胆固醇≥5.2mmol/L的有1420人，占33.06%（1420/4295），男性667人，占30.87%（667/2161），女性753人,占35.29%（753/2134）,男女之间正常高值差异有统计学意义（</w:t>
      </w:r>
      <w:r>
        <w:rPr>
          <w:rFonts w:hint="eastAsia" w:ascii="宋体" w:hAnsi="宋体" w:eastAsia="宋体" w:cs="宋体"/>
          <w:sz w:val="24"/>
        </w:rPr>
        <w:t>χ</w:t>
      </w:r>
      <w:r>
        <w:rPr>
          <w:rFonts w:hint="eastAsia" w:ascii="宋体" w:hAnsi="宋体" w:eastAsia="宋体" w:cs="宋体"/>
          <w:sz w:val="24"/>
          <w:vertAlign w:val="superscript"/>
        </w:rPr>
        <w:t>2</w:t>
      </w:r>
      <w:r>
        <w:rPr>
          <w:rFonts w:hint="eastAsia" w:ascii="宋体" w:hAnsi="宋体" w:eastAsia="宋体" w:cs="宋体"/>
          <w:sz w:val="24"/>
        </w:rPr>
        <w:t>=9.282，P＜0.05</w:t>
      </w:r>
      <w:r>
        <w:rPr>
          <w:rFonts w:hint="eastAsia" w:ascii="宋体" w:hAnsi="宋体" w:eastAsia="宋体" w:cs="宋体"/>
          <w:bCs/>
          <w:sz w:val="24"/>
        </w:rPr>
        <w:t>）。</w:t>
      </w:r>
    </w:p>
    <w:tbl>
      <w:tblPr>
        <w:tblStyle w:val="14"/>
        <w:tblW w:w="6180" w:type="dxa"/>
        <w:jc w:val="center"/>
        <w:tblLayout w:type="autofit"/>
        <w:tblCellMar>
          <w:top w:w="0" w:type="dxa"/>
          <w:left w:w="108" w:type="dxa"/>
          <w:bottom w:w="0" w:type="dxa"/>
          <w:right w:w="108" w:type="dxa"/>
        </w:tblCellMar>
      </w:tblPr>
      <w:tblGrid>
        <w:gridCol w:w="2709"/>
        <w:gridCol w:w="1157"/>
        <w:gridCol w:w="1157"/>
        <w:gridCol w:w="1157"/>
      </w:tblGrid>
      <w:tr>
        <w:tblPrEx>
          <w:tblCellMar>
            <w:top w:w="0" w:type="dxa"/>
            <w:left w:w="108" w:type="dxa"/>
            <w:bottom w:w="0" w:type="dxa"/>
            <w:right w:w="108" w:type="dxa"/>
          </w:tblCellMar>
        </w:tblPrEx>
        <w:trPr>
          <w:trHeight w:val="460" w:hRule="atLeast"/>
          <w:jc w:val="center"/>
        </w:trPr>
        <w:tc>
          <w:tcPr>
            <w:tcW w:w="6180" w:type="dxa"/>
            <w:gridSpan w:val="4"/>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表4.3.25      被调查成年居民总胆固醇水平</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年龄组（岁）</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4.60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4.44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4.52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4.79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4.88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4.84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4.84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5.07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4.95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4.74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4.82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4.78 </w:t>
            </w:r>
          </w:p>
        </w:tc>
      </w:tr>
    </w:tbl>
    <w:p>
      <w:pPr>
        <w:pStyle w:val="30"/>
        <w:spacing w:line="360" w:lineRule="auto"/>
        <w:ind w:firstLine="960" w:firstLineChars="400"/>
        <w:rPr>
          <w:rFonts w:hint="eastAsia" w:ascii="宋体" w:hAnsi="宋体" w:eastAsia="宋体" w:cs="宋体"/>
          <w:b/>
          <w:bCs/>
          <w:sz w:val="24"/>
        </w:rPr>
      </w:pPr>
      <w:r>
        <w:rPr>
          <w:rFonts w:hint="eastAsia" w:ascii="宋体" w:hAnsi="宋体" w:eastAsia="宋体" w:cs="宋体"/>
          <w:bCs/>
          <w:sz w:val="24"/>
        </w:rPr>
        <w:t>*t=-0.266,</w:t>
      </w:r>
      <w:r>
        <w:rPr>
          <w:rFonts w:hint="eastAsia" w:ascii="宋体" w:hAnsi="宋体" w:eastAsia="宋体" w:cs="宋体"/>
          <w:bCs/>
          <w:i/>
          <w:sz w:val="24"/>
        </w:rPr>
        <w:t>P</w:t>
      </w:r>
      <w:r>
        <w:rPr>
          <w:rFonts w:hint="eastAsia" w:ascii="宋体" w:hAnsi="宋体" w:eastAsia="宋体" w:cs="宋体"/>
          <w:bCs/>
          <w:sz w:val="24"/>
        </w:rPr>
        <w:t>&gt;0.05</w:t>
      </w:r>
    </w:p>
    <w:p>
      <w:pPr>
        <w:pStyle w:val="30"/>
        <w:spacing w:line="360" w:lineRule="auto"/>
        <w:ind w:left="420" w:firstLine="0" w:firstLineChars="0"/>
        <w:outlineLvl w:val="3"/>
        <w:rPr>
          <w:rFonts w:hint="eastAsia" w:ascii="宋体" w:hAnsi="宋体" w:eastAsia="宋体" w:cs="宋体"/>
          <w:b/>
          <w:bCs/>
          <w:color w:val="FF0000"/>
          <w:sz w:val="24"/>
        </w:rPr>
      </w:pPr>
    </w:p>
    <w:p>
      <w:pPr>
        <w:pStyle w:val="30"/>
        <w:spacing w:line="360" w:lineRule="auto"/>
        <w:ind w:left="420" w:firstLine="0" w:firstLineChars="0"/>
        <w:outlineLvl w:val="3"/>
        <w:rPr>
          <w:rFonts w:hint="eastAsia" w:ascii="宋体" w:hAnsi="宋体" w:eastAsia="宋体" w:cs="宋体"/>
          <w:b/>
          <w:bCs/>
          <w:sz w:val="24"/>
        </w:rPr>
      </w:pPr>
      <w:r>
        <w:rPr>
          <w:rFonts w:hint="eastAsia" w:ascii="宋体" w:hAnsi="宋体" w:eastAsia="宋体" w:cs="宋体"/>
          <w:b/>
          <w:bCs/>
          <w:sz w:val="24"/>
        </w:rPr>
        <w:t>（四）成年人甘油三酯水平</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对4295名在18岁以上居民的甘油三酯检测结果进行分析显示，成年人平均甘油三酯水平为1.94mmol/L；男、女平均甘油三酯水平差异无统计学意义（t=0.589,P&gt;0.05）。各年龄组及性别组甘油三酯均值见表</w:t>
      </w:r>
      <w:r>
        <w:rPr>
          <w:rFonts w:hint="eastAsia" w:ascii="宋体" w:hAnsi="宋体" w:eastAsia="宋体" w:cs="宋体"/>
          <w:sz w:val="24"/>
        </w:rPr>
        <w:t>4.3.26</w:t>
      </w:r>
      <w:r>
        <w:rPr>
          <w:rFonts w:hint="eastAsia" w:ascii="宋体" w:hAnsi="宋体" w:eastAsia="宋体" w:cs="宋体"/>
          <w:bCs/>
          <w:sz w:val="24"/>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甘油三酯≥1.7mmol/L的1726人，占40.19%（1726/4295），男性894人，占41.37%（894/2161），女性832人,占38.99%（832/2134），男女之间正常高值差异无统计学意义（</w:t>
      </w:r>
      <w:r>
        <w:rPr>
          <w:rFonts w:hint="eastAsia" w:ascii="宋体" w:hAnsi="宋体" w:eastAsia="宋体" w:cs="宋体"/>
          <w:sz w:val="24"/>
        </w:rPr>
        <w:t>χ</w:t>
      </w:r>
      <w:r>
        <w:rPr>
          <w:rFonts w:hint="eastAsia" w:ascii="宋体" w:hAnsi="宋体" w:eastAsia="宋体" w:cs="宋体"/>
          <w:sz w:val="24"/>
          <w:vertAlign w:val="superscript"/>
        </w:rPr>
        <w:t>2</w:t>
      </w:r>
      <w:r>
        <w:rPr>
          <w:rFonts w:hint="eastAsia" w:ascii="宋体" w:hAnsi="宋体" w:eastAsia="宋体" w:cs="宋体"/>
          <w:sz w:val="24"/>
        </w:rPr>
        <w:t>=2.436，P&gt;0.05</w:t>
      </w:r>
      <w:r>
        <w:rPr>
          <w:rFonts w:hint="eastAsia" w:ascii="宋体" w:hAnsi="宋体" w:eastAsia="宋体" w:cs="宋体"/>
          <w:bCs/>
          <w:sz w:val="24"/>
        </w:rPr>
        <w:t>）。</w:t>
      </w:r>
    </w:p>
    <w:tbl>
      <w:tblPr>
        <w:tblStyle w:val="14"/>
        <w:tblW w:w="6180" w:type="dxa"/>
        <w:jc w:val="center"/>
        <w:tblLayout w:type="autofit"/>
        <w:tblCellMar>
          <w:top w:w="0" w:type="dxa"/>
          <w:left w:w="108" w:type="dxa"/>
          <w:bottom w:w="0" w:type="dxa"/>
          <w:right w:w="108" w:type="dxa"/>
        </w:tblCellMar>
      </w:tblPr>
      <w:tblGrid>
        <w:gridCol w:w="2709"/>
        <w:gridCol w:w="1157"/>
        <w:gridCol w:w="1157"/>
        <w:gridCol w:w="1157"/>
      </w:tblGrid>
      <w:tr>
        <w:tblPrEx>
          <w:tblCellMar>
            <w:top w:w="0" w:type="dxa"/>
            <w:left w:w="108" w:type="dxa"/>
            <w:bottom w:w="0" w:type="dxa"/>
            <w:right w:w="108" w:type="dxa"/>
          </w:tblCellMar>
        </w:tblPrEx>
        <w:trPr>
          <w:trHeight w:val="460" w:hRule="atLeast"/>
          <w:jc w:val="center"/>
        </w:trPr>
        <w:tc>
          <w:tcPr>
            <w:tcW w:w="6180" w:type="dxa"/>
            <w:gridSpan w:val="4"/>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表4.3.26      被调查成年居民总甘油三酯水平</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年龄组（岁）</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1.84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1.54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1.69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2.23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2.00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2.12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1.76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1.93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1.84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1.99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1.90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1.94 </w:t>
            </w:r>
          </w:p>
        </w:tc>
      </w:tr>
    </w:tbl>
    <w:p>
      <w:pPr>
        <w:spacing w:line="360" w:lineRule="auto"/>
        <w:ind w:firstLine="960" w:firstLineChars="400"/>
        <w:rPr>
          <w:rFonts w:hint="eastAsia" w:ascii="宋体" w:hAnsi="宋体" w:eastAsia="宋体" w:cs="宋体"/>
          <w:b/>
          <w:bCs/>
          <w:sz w:val="24"/>
        </w:rPr>
      </w:pPr>
      <w:r>
        <w:rPr>
          <w:rFonts w:hint="eastAsia" w:ascii="宋体" w:hAnsi="宋体" w:eastAsia="宋体" w:cs="宋体"/>
          <w:bCs/>
          <w:sz w:val="24"/>
        </w:rPr>
        <w:t>*t=0.589,</w:t>
      </w:r>
      <w:r>
        <w:rPr>
          <w:rFonts w:hint="eastAsia" w:ascii="宋体" w:hAnsi="宋体" w:eastAsia="宋体" w:cs="宋体"/>
          <w:bCs/>
          <w:i/>
          <w:sz w:val="24"/>
        </w:rPr>
        <w:t>P</w:t>
      </w:r>
      <w:r>
        <w:rPr>
          <w:rFonts w:hint="eastAsia" w:ascii="宋体" w:hAnsi="宋体" w:eastAsia="宋体" w:cs="宋体"/>
          <w:bCs/>
          <w:sz w:val="24"/>
        </w:rPr>
        <w:t>=0.588</w:t>
      </w:r>
    </w:p>
    <w:p>
      <w:pPr>
        <w:pStyle w:val="30"/>
        <w:spacing w:line="360" w:lineRule="auto"/>
        <w:ind w:left="420" w:firstLine="0" w:firstLineChars="0"/>
        <w:rPr>
          <w:rFonts w:hint="eastAsia" w:ascii="宋体" w:hAnsi="宋体" w:eastAsia="宋体" w:cs="宋体"/>
          <w:b/>
          <w:bCs/>
          <w:color w:val="FF0000"/>
          <w:sz w:val="24"/>
        </w:rPr>
      </w:pPr>
    </w:p>
    <w:p>
      <w:pPr>
        <w:pStyle w:val="30"/>
        <w:spacing w:line="360" w:lineRule="auto"/>
        <w:ind w:left="420" w:firstLine="0" w:firstLineChars="0"/>
        <w:outlineLvl w:val="3"/>
        <w:rPr>
          <w:rFonts w:hint="eastAsia" w:ascii="宋体" w:hAnsi="宋体" w:eastAsia="宋体" w:cs="宋体"/>
          <w:b/>
          <w:bCs/>
          <w:sz w:val="24"/>
        </w:rPr>
      </w:pPr>
      <w:r>
        <w:rPr>
          <w:rFonts w:hint="eastAsia" w:ascii="宋体" w:hAnsi="宋体" w:eastAsia="宋体" w:cs="宋体"/>
          <w:b/>
          <w:bCs/>
          <w:sz w:val="24"/>
        </w:rPr>
        <w:t>（五）低密度脂蛋白胆固醇水平</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对4295名在18岁以上居民的低密度脂蛋白胆固醇水平检测结果进行分析显示，成年人平均低密度脂蛋白胆固醇水平为2.57mmol/L;男、女性平均低密度脂蛋白胆固醇水平水平差异无统计学意义（t=0.599,P&gt;0.05）。各年龄组及性别组低密度脂蛋白胆固醇水平均值见表</w:t>
      </w:r>
      <w:r>
        <w:rPr>
          <w:rFonts w:hint="eastAsia" w:ascii="宋体" w:hAnsi="宋体" w:eastAsia="宋体" w:cs="宋体"/>
          <w:sz w:val="24"/>
        </w:rPr>
        <w:t>4.3.27</w:t>
      </w:r>
      <w:r>
        <w:rPr>
          <w:rFonts w:hint="eastAsia" w:ascii="宋体" w:hAnsi="宋体" w:eastAsia="宋体" w:cs="宋体"/>
          <w:bCs/>
          <w:sz w:val="24"/>
        </w:rPr>
        <w:t>。</w:t>
      </w:r>
    </w:p>
    <w:p>
      <w:pPr>
        <w:pStyle w:val="30"/>
        <w:spacing w:line="360" w:lineRule="auto"/>
        <w:ind w:firstLine="480"/>
        <w:rPr>
          <w:rFonts w:hint="eastAsia" w:ascii="宋体" w:hAnsi="宋体" w:eastAsia="宋体" w:cs="宋体"/>
          <w:bCs/>
          <w:sz w:val="24"/>
        </w:rPr>
      </w:pPr>
      <w:r>
        <w:rPr>
          <w:rFonts w:hint="eastAsia" w:ascii="宋体" w:hAnsi="宋体" w:eastAsia="宋体" w:cs="宋体"/>
          <w:bCs/>
          <w:sz w:val="24"/>
        </w:rPr>
        <w:t>低密度脂蛋白胆固醇水平≥3.4mmol/L的有643人，占14.97%（643/4295），男性299人，占13.84%（299/2161），女性344人,占16.12%（344/2134）,男女之间正常高值差异无统计学意义（</w:t>
      </w:r>
      <w:r>
        <w:rPr>
          <w:rFonts w:hint="eastAsia" w:ascii="宋体" w:hAnsi="宋体" w:eastAsia="宋体" w:cs="宋体"/>
          <w:sz w:val="24"/>
        </w:rPr>
        <w:t>χ</w:t>
      </w:r>
      <w:r>
        <w:rPr>
          <w:rFonts w:hint="eastAsia" w:ascii="宋体" w:hAnsi="宋体" w:eastAsia="宋体" w:cs="宋体"/>
          <w:sz w:val="24"/>
          <w:vertAlign w:val="superscript"/>
        </w:rPr>
        <w:t>2</w:t>
      </w:r>
      <w:r>
        <w:rPr>
          <w:rFonts w:hint="eastAsia" w:ascii="宋体" w:hAnsi="宋体" w:eastAsia="宋体" w:cs="宋体"/>
          <w:sz w:val="24"/>
        </w:rPr>
        <w:t>=4.222，P&gt;0.05</w:t>
      </w:r>
      <w:r>
        <w:rPr>
          <w:rFonts w:hint="eastAsia" w:ascii="宋体" w:hAnsi="宋体" w:eastAsia="宋体" w:cs="宋体"/>
          <w:bCs/>
          <w:sz w:val="24"/>
        </w:rPr>
        <w:t>）。</w:t>
      </w:r>
    </w:p>
    <w:tbl>
      <w:tblPr>
        <w:tblStyle w:val="14"/>
        <w:tblW w:w="6180" w:type="dxa"/>
        <w:jc w:val="center"/>
        <w:tblLayout w:type="autofit"/>
        <w:tblCellMar>
          <w:top w:w="0" w:type="dxa"/>
          <w:left w:w="108" w:type="dxa"/>
          <w:bottom w:w="0" w:type="dxa"/>
          <w:right w:w="108" w:type="dxa"/>
        </w:tblCellMar>
      </w:tblPr>
      <w:tblGrid>
        <w:gridCol w:w="2709"/>
        <w:gridCol w:w="1157"/>
        <w:gridCol w:w="1157"/>
        <w:gridCol w:w="1157"/>
      </w:tblGrid>
      <w:tr>
        <w:tblPrEx>
          <w:tblCellMar>
            <w:top w:w="0" w:type="dxa"/>
            <w:left w:w="108" w:type="dxa"/>
            <w:bottom w:w="0" w:type="dxa"/>
            <w:right w:w="108" w:type="dxa"/>
          </w:tblCellMar>
        </w:tblPrEx>
        <w:trPr>
          <w:trHeight w:val="460" w:hRule="atLeast"/>
          <w:jc w:val="center"/>
        </w:trPr>
        <w:tc>
          <w:tcPr>
            <w:tcW w:w="6180" w:type="dxa"/>
            <w:gridSpan w:val="4"/>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表4.3.27      被调查成年居民低密度脂蛋白水平</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年龄组（岁）</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男</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女</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2.31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2.22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2.26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2.49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2.53 </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2.51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3.05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2.64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2.85 </w:t>
            </w:r>
          </w:p>
        </w:tc>
      </w:tr>
      <w:tr>
        <w:tblPrEx>
          <w:tblCellMar>
            <w:top w:w="0" w:type="dxa"/>
            <w:left w:w="108" w:type="dxa"/>
            <w:bottom w:w="0" w:type="dxa"/>
            <w:right w:w="108" w:type="dxa"/>
          </w:tblCellMar>
        </w:tblPrEx>
        <w:trPr>
          <w:trHeight w:val="44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2.62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2.51 </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2.57 </w:t>
            </w:r>
          </w:p>
        </w:tc>
      </w:tr>
    </w:tbl>
    <w:p>
      <w:pPr>
        <w:pStyle w:val="30"/>
        <w:spacing w:line="360" w:lineRule="auto"/>
        <w:ind w:firstLine="960" w:firstLineChars="400"/>
        <w:rPr>
          <w:rFonts w:hint="eastAsia" w:ascii="宋体" w:hAnsi="宋体" w:eastAsia="宋体" w:cs="宋体"/>
          <w:bCs/>
          <w:sz w:val="24"/>
        </w:rPr>
      </w:pPr>
      <w:r>
        <w:rPr>
          <w:rFonts w:hint="eastAsia" w:ascii="宋体" w:hAnsi="宋体" w:eastAsia="宋体" w:cs="宋体"/>
          <w:bCs/>
          <w:sz w:val="24"/>
        </w:rPr>
        <w:t>*t=0.599,P=0.581</w:t>
      </w:r>
    </w:p>
    <w:p>
      <w:pPr>
        <w:spacing w:line="360" w:lineRule="auto"/>
        <w:ind w:firstLine="562" w:firstLineChars="200"/>
        <w:outlineLvl w:val="2"/>
        <w:rPr>
          <w:rFonts w:hint="eastAsia" w:ascii="宋体" w:hAnsi="宋体" w:eastAsia="宋体" w:cs="宋体"/>
          <w:b/>
          <w:bCs/>
          <w:sz w:val="28"/>
          <w:szCs w:val="28"/>
        </w:rPr>
      </w:pPr>
      <w:bookmarkStart w:id="102" w:name="_Toc19370"/>
      <w:r>
        <w:rPr>
          <w:rFonts w:hint="eastAsia" w:ascii="宋体" w:hAnsi="宋体" w:eastAsia="宋体" w:cs="宋体"/>
          <w:b/>
          <w:bCs/>
          <w:sz w:val="28"/>
          <w:szCs w:val="28"/>
        </w:rPr>
        <w:t>十一、18岁以上居民重点慢性病患病情况</w:t>
      </w:r>
      <w:bookmarkEnd w:id="101"/>
      <w:bookmarkEnd w:id="102"/>
    </w:p>
    <w:p>
      <w:pPr>
        <w:pStyle w:val="30"/>
        <w:spacing w:line="360" w:lineRule="auto"/>
        <w:ind w:left="420" w:firstLine="0" w:firstLineChars="0"/>
        <w:outlineLvl w:val="3"/>
        <w:rPr>
          <w:rFonts w:hint="eastAsia" w:ascii="宋体" w:hAnsi="宋体" w:eastAsia="宋体" w:cs="宋体"/>
          <w:b/>
          <w:bCs/>
          <w:sz w:val="24"/>
        </w:rPr>
      </w:pPr>
      <w:r>
        <w:rPr>
          <w:rFonts w:hint="eastAsia" w:ascii="宋体" w:hAnsi="宋体" w:eastAsia="宋体" w:cs="宋体"/>
          <w:b/>
          <w:bCs/>
          <w:sz w:val="24"/>
        </w:rPr>
        <w:t>（一）慢性病患病情况（一年内自报）</w:t>
      </w:r>
    </w:p>
    <w:p>
      <w:pPr>
        <w:pStyle w:val="30"/>
        <w:spacing w:line="360" w:lineRule="auto"/>
        <w:ind w:firstLine="480"/>
        <w:outlineLvl w:val="3"/>
        <w:rPr>
          <w:rFonts w:hint="eastAsia" w:ascii="宋体" w:hAnsi="宋体" w:eastAsia="宋体" w:cs="宋体"/>
          <w:bCs/>
          <w:sz w:val="24"/>
        </w:rPr>
      </w:pPr>
      <w:r>
        <w:rPr>
          <w:rFonts w:hint="eastAsia" w:ascii="宋体" w:hAnsi="宋体" w:eastAsia="宋体" w:cs="宋体"/>
          <w:sz w:val="24"/>
        </w:rPr>
        <w:t>慢性病及危险因素调查资料结果显示，4124名18岁及以上调查对象自报一年内慢性病患病人数为1910，患病率为44.47%。患病率依次是高血压21.26%（913人）、糖尿病12.81%（550人）、慢性阻塞性肺疾病4.17%（179人）、冠心病3.07%（132人）、恶性肿瘤1.82%（78人）、脑卒中1.35%（58人）。男性、女性，不同年龄段与全人群慢性病患病顺位相同。见表4.3.28、表4.3.29。</w:t>
      </w:r>
      <w:bookmarkStart w:id="103" w:name="_Toc24807_WPSOffice_Level3"/>
      <w:bookmarkStart w:id="104" w:name="_Toc13102_WPSOffice_Level3"/>
      <w:bookmarkStart w:id="105" w:name="_Toc13914_WPSOffice_Level3"/>
    </w:p>
    <w:tbl>
      <w:tblPr>
        <w:tblStyle w:val="14"/>
        <w:tblW w:w="9405" w:type="dxa"/>
        <w:jc w:val="center"/>
        <w:tblLayout w:type="autofit"/>
        <w:tblCellMar>
          <w:top w:w="0" w:type="dxa"/>
          <w:left w:w="108" w:type="dxa"/>
          <w:bottom w:w="0" w:type="dxa"/>
          <w:right w:w="108" w:type="dxa"/>
        </w:tblCellMar>
      </w:tblPr>
      <w:tblGrid>
        <w:gridCol w:w="1080"/>
        <w:gridCol w:w="1065"/>
        <w:gridCol w:w="960"/>
        <w:gridCol w:w="750"/>
        <w:gridCol w:w="1065"/>
        <w:gridCol w:w="960"/>
        <w:gridCol w:w="750"/>
        <w:gridCol w:w="1065"/>
        <w:gridCol w:w="960"/>
        <w:gridCol w:w="750"/>
      </w:tblGrid>
      <w:tr>
        <w:tblPrEx>
          <w:tblCellMar>
            <w:top w:w="0" w:type="dxa"/>
            <w:left w:w="108" w:type="dxa"/>
            <w:bottom w:w="0" w:type="dxa"/>
            <w:right w:w="108" w:type="dxa"/>
          </w:tblCellMar>
        </w:tblPrEx>
        <w:trPr>
          <w:trHeight w:val="800" w:hRule="atLeast"/>
          <w:jc w:val="center"/>
        </w:trPr>
        <w:tc>
          <w:tcPr>
            <w:tcW w:w="9405" w:type="dxa"/>
            <w:gridSpan w:val="10"/>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表4.3.28  沙湾区18岁及以上居民分性别慢性病患病率及顺位</w:t>
            </w:r>
          </w:p>
        </w:tc>
      </w:tr>
      <w:tr>
        <w:tblPrEx>
          <w:tblCellMar>
            <w:top w:w="0" w:type="dxa"/>
            <w:left w:w="108" w:type="dxa"/>
            <w:bottom w:w="0" w:type="dxa"/>
            <w:right w:w="108" w:type="dxa"/>
          </w:tblCellMar>
        </w:tblPrEx>
        <w:trPr>
          <w:trHeight w:val="345" w:hRule="atLeast"/>
          <w:jc w:val="center"/>
        </w:trPr>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病  名</w:t>
            </w:r>
          </w:p>
        </w:tc>
        <w:tc>
          <w:tcPr>
            <w:tcW w:w="277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合计</w:t>
            </w:r>
          </w:p>
        </w:tc>
        <w:tc>
          <w:tcPr>
            <w:tcW w:w="277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男性</w:t>
            </w:r>
          </w:p>
        </w:tc>
        <w:tc>
          <w:tcPr>
            <w:tcW w:w="277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女性</w:t>
            </w:r>
          </w:p>
        </w:tc>
      </w:tr>
      <w:tr>
        <w:tblPrEx>
          <w:tblCellMar>
            <w:top w:w="0" w:type="dxa"/>
            <w:left w:w="108" w:type="dxa"/>
            <w:bottom w:w="0" w:type="dxa"/>
            <w:right w:w="108" w:type="dxa"/>
          </w:tblCellMar>
        </w:tblPrEx>
        <w:trPr>
          <w:trHeight w:val="780" w:hRule="atLeast"/>
          <w:jc w:val="center"/>
        </w:trPr>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b/>
                <w:bCs/>
                <w:sz w:val="24"/>
              </w:rPr>
            </w:pPr>
          </w:p>
        </w:tc>
        <w:tc>
          <w:tcPr>
            <w:tcW w:w="106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c>
          <w:tcPr>
            <w:tcW w:w="106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c>
          <w:tcPr>
            <w:tcW w:w="106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高血压</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913</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21.26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469</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21.70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444</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20.81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糖尿病</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550</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12.81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271</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12.54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279</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13.07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85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慢性阻塞性肺疾病</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179</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4.17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95</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4.40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84</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3.94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冠心病或心肌梗死</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132</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3.07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55</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2.55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77</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3.61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恶性肿瘤</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78</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1.82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37</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1.71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106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41</w:t>
            </w:r>
          </w:p>
        </w:tc>
        <w:tc>
          <w:tcPr>
            <w:tcW w:w="96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1.92 </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脑卒中</w:t>
            </w:r>
          </w:p>
        </w:tc>
        <w:tc>
          <w:tcPr>
            <w:tcW w:w="106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58</w:t>
            </w:r>
          </w:p>
        </w:tc>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1.35 </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106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32</w:t>
            </w:r>
          </w:p>
        </w:tc>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1.48 </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106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26</w:t>
            </w:r>
          </w:p>
        </w:tc>
        <w:tc>
          <w:tcPr>
            <w:tcW w:w="96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1.22 </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r>
    </w:tbl>
    <w:p>
      <w:pPr>
        <w:spacing w:line="360" w:lineRule="auto"/>
        <w:ind w:firstLine="720" w:firstLineChars="300"/>
        <w:rPr>
          <w:rFonts w:hint="eastAsia" w:ascii="宋体" w:hAnsi="宋体" w:eastAsia="宋体" w:cs="宋体"/>
          <w:bCs/>
          <w:color w:val="FF0000"/>
          <w:sz w:val="24"/>
        </w:rPr>
      </w:pPr>
    </w:p>
    <w:bookmarkEnd w:id="103"/>
    <w:bookmarkEnd w:id="104"/>
    <w:bookmarkEnd w:id="105"/>
    <w:tbl>
      <w:tblPr>
        <w:tblStyle w:val="14"/>
        <w:tblW w:w="10860" w:type="dxa"/>
        <w:jc w:val="center"/>
        <w:tblLayout w:type="fixed"/>
        <w:tblCellMar>
          <w:top w:w="0" w:type="dxa"/>
          <w:left w:w="108" w:type="dxa"/>
          <w:bottom w:w="0" w:type="dxa"/>
          <w:right w:w="108" w:type="dxa"/>
        </w:tblCellMar>
      </w:tblPr>
      <w:tblGrid>
        <w:gridCol w:w="1080"/>
        <w:gridCol w:w="840"/>
        <w:gridCol w:w="1080"/>
        <w:gridCol w:w="525"/>
        <w:gridCol w:w="840"/>
        <w:gridCol w:w="1080"/>
        <w:gridCol w:w="525"/>
        <w:gridCol w:w="840"/>
        <w:gridCol w:w="1080"/>
        <w:gridCol w:w="525"/>
        <w:gridCol w:w="840"/>
        <w:gridCol w:w="1080"/>
        <w:gridCol w:w="525"/>
      </w:tblGrid>
      <w:tr>
        <w:tblPrEx>
          <w:tblCellMar>
            <w:top w:w="0" w:type="dxa"/>
            <w:left w:w="108" w:type="dxa"/>
            <w:bottom w:w="0" w:type="dxa"/>
            <w:right w:w="108" w:type="dxa"/>
          </w:tblCellMar>
        </w:tblPrEx>
        <w:trPr>
          <w:trHeight w:val="540" w:hRule="atLeast"/>
          <w:jc w:val="center"/>
        </w:trPr>
        <w:tc>
          <w:tcPr>
            <w:tcW w:w="10860" w:type="dxa"/>
            <w:gridSpan w:val="13"/>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表4.3.29 沙湾区18岁及以上居民分年龄慢性病患病率及顺位</w:t>
            </w:r>
          </w:p>
        </w:tc>
      </w:tr>
      <w:tr>
        <w:tblPrEx>
          <w:tblCellMar>
            <w:top w:w="0" w:type="dxa"/>
            <w:left w:w="108" w:type="dxa"/>
            <w:bottom w:w="0" w:type="dxa"/>
            <w:right w:w="108" w:type="dxa"/>
          </w:tblCellMar>
        </w:tblPrEx>
        <w:trPr>
          <w:trHeight w:val="345" w:hRule="atLeast"/>
          <w:jc w:val="center"/>
        </w:trPr>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病  名</w:t>
            </w:r>
          </w:p>
        </w:tc>
        <w:tc>
          <w:tcPr>
            <w:tcW w:w="244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合计</w:t>
            </w:r>
          </w:p>
        </w:tc>
        <w:tc>
          <w:tcPr>
            <w:tcW w:w="244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18-34岁</w:t>
            </w:r>
          </w:p>
        </w:tc>
        <w:tc>
          <w:tcPr>
            <w:tcW w:w="244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35-64岁</w:t>
            </w:r>
          </w:p>
        </w:tc>
        <w:tc>
          <w:tcPr>
            <w:tcW w:w="2445" w:type="dxa"/>
            <w:gridSpan w:val="3"/>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65岁及以上</w:t>
            </w:r>
          </w:p>
        </w:tc>
      </w:tr>
      <w:tr>
        <w:tblPrEx>
          <w:tblCellMar>
            <w:top w:w="0" w:type="dxa"/>
            <w:left w:w="108" w:type="dxa"/>
            <w:bottom w:w="0" w:type="dxa"/>
            <w:right w:w="108" w:type="dxa"/>
          </w:tblCellMar>
        </w:tblPrEx>
        <w:trPr>
          <w:trHeight w:val="585" w:hRule="atLeast"/>
          <w:jc w:val="center"/>
        </w:trPr>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b/>
                <w:bCs/>
                <w:sz w:val="24"/>
              </w:rPr>
            </w:pP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顺位</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高血压</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913</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21.26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8.25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413</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18.73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449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34.51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糖尿病</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550</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12.81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52</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8.41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288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13.06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210</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16.14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慢性阻塞性肺疾病</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179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4.17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5.02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4.04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4.53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冠心病或心肌梗死</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132</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3.07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3.07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56</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2.54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4.38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恶性肿瘤</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78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1.82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12</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1.94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49</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2.22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84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17</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1.31 </w:t>
            </w:r>
          </w:p>
        </w:tc>
        <w:tc>
          <w:tcPr>
            <w:tcW w:w="52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脑卒中</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58</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1.35 </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1.78 </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19</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0.86 </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84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28</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 xml:space="preserve">2.15 </w:t>
            </w:r>
          </w:p>
        </w:tc>
        <w:tc>
          <w:tcPr>
            <w:tcW w:w="52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r>
    </w:tbl>
    <w:p>
      <w:pPr>
        <w:pStyle w:val="30"/>
        <w:spacing w:line="360" w:lineRule="auto"/>
        <w:ind w:firstLine="482"/>
        <w:outlineLvl w:val="3"/>
        <w:rPr>
          <w:rFonts w:hint="eastAsia" w:ascii="宋体" w:hAnsi="宋体" w:eastAsia="宋体" w:cs="宋体"/>
          <w:b/>
          <w:bCs/>
          <w:color w:val="FF0000"/>
          <w:sz w:val="24"/>
        </w:rPr>
      </w:pPr>
    </w:p>
    <w:p>
      <w:pPr>
        <w:pStyle w:val="30"/>
        <w:spacing w:line="360" w:lineRule="auto"/>
        <w:ind w:firstLine="482"/>
        <w:outlineLvl w:val="3"/>
        <w:rPr>
          <w:rFonts w:hint="eastAsia" w:ascii="宋体" w:hAnsi="宋体" w:eastAsia="宋体" w:cs="宋体"/>
          <w:b/>
          <w:bCs/>
          <w:sz w:val="24"/>
        </w:rPr>
      </w:pPr>
      <w:r>
        <w:rPr>
          <w:rFonts w:hint="eastAsia" w:ascii="宋体" w:hAnsi="宋体" w:eastAsia="宋体" w:cs="宋体"/>
          <w:b/>
          <w:bCs/>
          <w:sz w:val="24"/>
        </w:rPr>
        <w:t>（二）慢性病就诊情况</w:t>
      </w:r>
    </w:p>
    <w:p>
      <w:pPr>
        <w:pStyle w:val="30"/>
        <w:spacing w:line="360" w:lineRule="auto"/>
        <w:ind w:firstLine="480"/>
        <w:outlineLvl w:val="3"/>
        <w:rPr>
          <w:rFonts w:hint="eastAsia" w:ascii="宋体" w:hAnsi="宋体" w:eastAsia="宋体" w:cs="宋体"/>
          <w:sz w:val="24"/>
        </w:rPr>
      </w:pPr>
      <w:r>
        <w:rPr>
          <w:rFonts w:hint="eastAsia" w:ascii="宋体" w:hAnsi="宋体" w:eastAsia="宋体" w:cs="宋体"/>
          <w:sz w:val="24"/>
        </w:rPr>
        <w:t>在1910名知晓慢性病患者人中，近一年因慢性病就诊512人，花费的总费用85.71万元，近一年因慢性病就诊人均花费1645.18元。</w:t>
      </w:r>
    </w:p>
    <w:p>
      <w:pPr>
        <w:pStyle w:val="30"/>
        <w:spacing w:line="360" w:lineRule="auto"/>
        <w:ind w:left="420" w:firstLine="0" w:firstLineChars="0"/>
        <w:outlineLvl w:val="3"/>
        <w:rPr>
          <w:rFonts w:hint="eastAsia" w:ascii="宋体" w:hAnsi="宋体" w:eastAsia="宋体" w:cs="宋体"/>
          <w:b/>
          <w:bCs/>
          <w:color w:val="FF0000"/>
          <w:sz w:val="24"/>
        </w:rPr>
      </w:pPr>
    </w:p>
    <w:p>
      <w:pPr>
        <w:pStyle w:val="30"/>
        <w:spacing w:line="360" w:lineRule="auto"/>
        <w:ind w:left="420" w:firstLine="0" w:firstLineChars="0"/>
        <w:outlineLvl w:val="3"/>
        <w:rPr>
          <w:rFonts w:hint="eastAsia" w:ascii="宋体" w:hAnsi="宋体" w:eastAsia="宋体" w:cs="宋体"/>
          <w:b/>
          <w:bCs/>
          <w:sz w:val="24"/>
        </w:rPr>
      </w:pPr>
      <w:r>
        <w:rPr>
          <w:rFonts w:hint="eastAsia" w:ascii="宋体" w:hAnsi="宋体" w:eastAsia="宋体" w:cs="宋体"/>
          <w:b/>
          <w:bCs/>
          <w:sz w:val="24"/>
        </w:rPr>
        <w:t>（三）高血压患病情况</w:t>
      </w:r>
    </w:p>
    <w:p>
      <w:pPr>
        <w:pStyle w:val="30"/>
        <w:spacing w:line="360" w:lineRule="auto"/>
        <w:ind w:firstLine="480"/>
        <w:outlineLvl w:val="3"/>
        <w:rPr>
          <w:rFonts w:hint="eastAsia" w:ascii="宋体" w:hAnsi="宋体" w:eastAsia="宋体" w:cs="宋体"/>
          <w:sz w:val="24"/>
        </w:rPr>
      </w:pPr>
      <w:r>
        <w:rPr>
          <w:rFonts w:hint="eastAsia" w:ascii="宋体" w:hAnsi="宋体" w:eastAsia="宋体" w:cs="宋体"/>
          <w:sz w:val="24"/>
        </w:rPr>
        <w:t>根据4124名18岁及以上调查对象的问卷调查及体格检查结果，高血压（本次测量收缩压≥140mmHg和/或舒张压≥90mmHg或已被乡镇卫生院/社区卫生服务中心及以上级别医院诊断患有高血压者）患病率为27.84%（1148/4124）。其中，自报患高血压病者913人，知晓率为79.53%（913/1148）。其中男性高血压患病率为28.54%（594/2081），知晓率为78.56%（469/597），女性高血压患病率为27.12%（554/2043），知晓率为78.58%（444/565），男女高血压患病率无显著性差异（χ</w:t>
      </w:r>
      <w:r>
        <w:rPr>
          <w:rFonts w:hint="eastAsia" w:ascii="宋体" w:hAnsi="宋体" w:eastAsia="宋体" w:cs="宋体"/>
          <w:sz w:val="24"/>
          <w:vertAlign w:val="superscript"/>
        </w:rPr>
        <w:t>2</w:t>
      </w:r>
      <w:r>
        <w:rPr>
          <w:rFonts w:hint="eastAsia" w:ascii="宋体" w:hAnsi="宋体" w:eastAsia="宋体" w:cs="宋体"/>
          <w:sz w:val="24"/>
        </w:rPr>
        <w:t>=0.975，P&gt;0.05）；18-34岁组高血压患病率为10.52%，35-64岁组高血压患病率为23.85%，65岁及以上组高血压患病率为42.81%。不同年龄组高血压患病率不全相同，差异有统计学意义（χ</w:t>
      </w:r>
      <w:r>
        <w:rPr>
          <w:rFonts w:hint="eastAsia" w:ascii="宋体" w:hAnsi="宋体" w:eastAsia="宋体" w:cs="宋体"/>
          <w:sz w:val="24"/>
          <w:vertAlign w:val="superscript"/>
        </w:rPr>
        <w:t>2</w:t>
      </w:r>
      <w:r>
        <w:rPr>
          <w:rFonts w:hint="eastAsia" w:ascii="宋体" w:hAnsi="宋体" w:eastAsia="宋体" w:cs="宋体"/>
          <w:sz w:val="24"/>
        </w:rPr>
        <w:t>=254.945，P＜0.05）。见表4.3.30。</w:t>
      </w:r>
      <w:bookmarkStart w:id="106" w:name="_Toc20391_WPSOffice_Level3"/>
      <w:bookmarkStart w:id="107" w:name="_Toc30100_WPSOffice_Level3"/>
      <w:bookmarkStart w:id="108" w:name="_Toc8768_WPSOffice_Level3"/>
    </w:p>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440"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表4.3.30    不同性别、年龄调查对象高血压患病情况</w:t>
            </w: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组别</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调查人数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χ</w:t>
            </w:r>
            <w:r>
              <w:rPr>
                <w:rFonts w:hint="eastAsia" w:ascii="宋体" w:hAnsi="宋体" w:eastAsia="宋体" w:cs="宋体"/>
                <w:b/>
                <w:bCs/>
                <w:kern w:val="0"/>
                <w:sz w:val="24"/>
                <w:vertAlign w:val="superscript"/>
                <w:lang w:bidi="ar"/>
              </w:rPr>
              <w:t>2</w:t>
            </w:r>
            <w:r>
              <w:rPr>
                <w:rFonts w:hint="eastAsia" w:ascii="宋体" w:hAnsi="宋体" w:eastAsia="宋体" w:cs="宋体"/>
                <w:b/>
                <w:bCs/>
                <w:kern w:val="0"/>
                <w:sz w:val="24"/>
                <w:lang w:bidi="ar"/>
              </w:rPr>
              <w:t>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sz w:val="24"/>
              </w:rPr>
            </w:pPr>
            <w:r>
              <w:rPr>
                <w:rFonts w:hint="eastAsia" w:ascii="宋体" w:hAnsi="宋体" w:eastAsia="宋体" w:cs="宋体"/>
                <w:b/>
                <w:bCs/>
                <w:i/>
                <w:iCs/>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性别</w:t>
            </w:r>
          </w:p>
        </w:tc>
        <w:tc>
          <w:tcPr>
            <w:tcW w:w="1080" w:type="dxa"/>
            <w:tcBorders>
              <w:top w:val="nil"/>
              <w:left w:val="nil"/>
              <w:bottom w:val="nil"/>
              <w:right w:val="nil"/>
            </w:tcBorders>
            <w:shd w:val="clear" w:color="auto" w:fill="auto"/>
            <w:vAlign w:val="center"/>
          </w:tcPr>
          <w:p>
            <w:pP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rPr>
                <w:rFonts w:hint="eastAsia" w:ascii="宋体" w:hAnsi="宋体" w:eastAsia="宋体" w:cs="宋体"/>
                <w:sz w:val="24"/>
              </w:rPr>
            </w:pPr>
          </w:p>
        </w:tc>
        <w:tc>
          <w:tcPr>
            <w:tcW w:w="1515" w:type="dxa"/>
            <w:tcBorders>
              <w:top w:val="nil"/>
              <w:left w:val="nil"/>
              <w:bottom w:val="nil"/>
              <w:right w:val="nil"/>
            </w:tcBorders>
            <w:shd w:val="clear" w:color="auto" w:fill="auto"/>
            <w:vAlign w:val="center"/>
          </w:tcPr>
          <w:p>
            <w:pP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2081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594</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28.54</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0.975</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0.323</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2043</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554</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27.12</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18-34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618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65</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10.52</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254.945</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35-64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2205</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526</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23.85</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1301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557</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42.81</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4124</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1148</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27.84</w:t>
            </w:r>
          </w:p>
        </w:tc>
        <w:tc>
          <w:tcPr>
            <w:tcW w:w="1080"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c>
          <w:tcPr>
            <w:tcW w:w="0" w:type="auto"/>
            <w:tcBorders>
              <w:top w:val="nil"/>
              <w:left w:val="nil"/>
              <w:bottom w:val="single" w:color="000000" w:sz="4" w:space="0"/>
              <w:right w:val="nil"/>
            </w:tcBorders>
            <w:shd w:val="clear" w:color="auto" w:fill="auto"/>
            <w:noWrap/>
            <w:vAlign w:val="center"/>
          </w:tcPr>
          <w:p>
            <w:pPr>
              <w:rPr>
                <w:rFonts w:hint="eastAsia" w:ascii="宋体" w:hAnsi="宋体" w:eastAsia="宋体" w:cs="宋体"/>
                <w:sz w:val="22"/>
                <w:szCs w:val="22"/>
              </w:rPr>
            </w:pPr>
          </w:p>
        </w:tc>
      </w:tr>
    </w:tbl>
    <w:p>
      <w:pPr>
        <w:pStyle w:val="30"/>
        <w:spacing w:line="360" w:lineRule="auto"/>
        <w:ind w:firstLine="480"/>
        <w:outlineLvl w:val="3"/>
        <w:rPr>
          <w:rFonts w:hint="eastAsia" w:ascii="宋体" w:hAnsi="宋体" w:eastAsia="宋体" w:cs="宋体"/>
          <w:sz w:val="24"/>
        </w:rPr>
      </w:pPr>
    </w:p>
    <w:bookmarkEnd w:id="106"/>
    <w:bookmarkEnd w:id="107"/>
    <w:bookmarkEnd w:id="108"/>
    <w:p>
      <w:pPr>
        <w:spacing w:before="156" w:beforeLines="50" w:line="360" w:lineRule="auto"/>
        <w:ind w:firstLine="482" w:firstLineChars="200"/>
        <w:outlineLvl w:val="3"/>
        <w:rPr>
          <w:rFonts w:hint="eastAsia" w:ascii="宋体" w:hAnsi="宋体" w:eastAsia="宋体" w:cs="宋体"/>
          <w:b/>
          <w:sz w:val="24"/>
        </w:rPr>
      </w:pPr>
      <w:bookmarkStart w:id="109" w:name="_Toc21945_WPSOffice_Level3"/>
      <w:bookmarkStart w:id="110" w:name="_Toc18304_WPSOffice_Level3"/>
      <w:bookmarkStart w:id="111" w:name="_Toc6143_WPSOffice_Level3"/>
      <w:r>
        <w:rPr>
          <w:rFonts w:hint="eastAsia" w:ascii="宋体" w:hAnsi="宋体" w:eastAsia="宋体" w:cs="宋体"/>
          <w:b/>
          <w:sz w:val="24"/>
        </w:rPr>
        <w:t>（四）糖尿病患者情况</w:t>
      </w:r>
      <w:bookmarkEnd w:id="109"/>
      <w:bookmarkEnd w:id="110"/>
      <w:bookmarkEnd w:id="11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4124名18岁及以上调查对象的问卷调查及体格检查结果，糖尿病（自报已被乡镇卫生院/社区卫生服务中心及以上级别医院诊断患有糖尿病或实验室检查测量空腹血糖≥7.0mmol/L或者糖尿病症状+随机血糖≥11.1mmol/L者）患病率为13.41%（553/4124）。知晓率为99.46%（550/553）。其中男性糖尿病患病率为13.07%（272/2081），知晓率为98.91%（271/274），女性糖尿病患病率为13.75%（281/2043），知晓率为97.21%（279/287），男、女糖尿病患病率差异无显著性差异（χ</w:t>
      </w:r>
      <w:r>
        <w:rPr>
          <w:rFonts w:hint="eastAsia" w:ascii="宋体" w:hAnsi="宋体" w:eastAsia="宋体" w:cs="宋体"/>
          <w:sz w:val="24"/>
          <w:vertAlign w:val="superscript"/>
        </w:rPr>
        <w:t>2</w:t>
      </w:r>
      <w:r>
        <w:rPr>
          <w:rFonts w:hint="eastAsia" w:ascii="宋体" w:hAnsi="宋体" w:eastAsia="宋体" w:cs="宋体"/>
          <w:sz w:val="24"/>
        </w:rPr>
        <w:t>=0.358，P&gt;0.05）。18-34岁组糖尿病患病率为8.41%，35-64岁组糖尿病患病率为13.2%，≥65岁组糖尿病患病率为16.14%，不同年龄组糖尿病患病率不全相同，差异有统计学意义（χ</w:t>
      </w:r>
      <w:r>
        <w:rPr>
          <w:rFonts w:hint="eastAsia" w:ascii="宋体" w:hAnsi="宋体" w:eastAsia="宋体" w:cs="宋体"/>
          <w:sz w:val="24"/>
          <w:vertAlign w:val="superscript"/>
        </w:rPr>
        <w:t>2</w:t>
      </w:r>
      <w:r>
        <w:rPr>
          <w:rFonts w:hint="eastAsia" w:ascii="宋体" w:hAnsi="宋体" w:eastAsia="宋体" w:cs="宋体"/>
          <w:sz w:val="24"/>
        </w:rPr>
        <w:t>=21.729，P﹤0.05）。见表4.3.31。</w:t>
      </w:r>
      <w:bookmarkStart w:id="112" w:name="_Toc10464_WPSOffice_Level3"/>
      <w:bookmarkStart w:id="113" w:name="_Toc28962_WPSOffice_Level3"/>
      <w:bookmarkStart w:id="114" w:name="_Toc21264_WPSOffice_Level3"/>
    </w:p>
    <w:bookmarkEnd w:id="112"/>
    <w:bookmarkEnd w:id="113"/>
    <w:bookmarkEnd w:id="114"/>
    <w:tbl>
      <w:tblPr>
        <w:tblStyle w:val="14"/>
        <w:tblW w:w="6915" w:type="dxa"/>
        <w:jc w:val="center"/>
        <w:tblLayout w:type="autofit"/>
        <w:tblCellMar>
          <w:top w:w="0" w:type="dxa"/>
          <w:left w:w="108" w:type="dxa"/>
          <w:bottom w:w="0" w:type="dxa"/>
          <w:right w:w="108" w:type="dxa"/>
        </w:tblCellMar>
      </w:tblPr>
      <w:tblGrid>
        <w:gridCol w:w="1080"/>
        <w:gridCol w:w="1080"/>
        <w:gridCol w:w="1080"/>
        <w:gridCol w:w="1515"/>
        <w:gridCol w:w="1080"/>
        <w:gridCol w:w="1080"/>
      </w:tblGrid>
      <w:tr>
        <w:tblPrEx>
          <w:tblCellMar>
            <w:top w:w="0" w:type="dxa"/>
            <w:left w:w="108" w:type="dxa"/>
            <w:bottom w:w="0" w:type="dxa"/>
            <w:right w:w="108" w:type="dxa"/>
          </w:tblCellMar>
        </w:tblPrEx>
        <w:trPr>
          <w:trHeight w:val="500" w:hRule="atLeast"/>
          <w:jc w:val="center"/>
        </w:trPr>
        <w:tc>
          <w:tcPr>
            <w:tcW w:w="6915" w:type="dxa"/>
            <w:gridSpan w:val="6"/>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b/>
                <w:bCs/>
                <w:sz w:val="24"/>
              </w:rPr>
            </w:pPr>
            <w:bookmarkStart w:id="115" w:name="_Toc11465"/>
            <w:r>
              <w:rPr>
                <w:rFonts w:hint="eastAsia" w:ascii="宋体" w:hAnsi="宋体" w:eastAsia="宋体" w:cs="宋体"/>
                <w:b/>
                <w:bCs/>
                <w:kern w:val="0"/>
                <w:sz w:val="24"/>
                <w:lang w:bidi="ar"/>
              </w:rPr>
              <w:t>表</w:t>
            </w:r>
            <w:r>
              <w:rPr>
                <w:rFonts w:hint="eastAsia" w:ascii="宋体" w:hAnsi="宋体" w:eastAsia="宋体" w:cs="宋体"/>
                <w:kern w:val="0"/>
                <w:sz w:val="24"/>
                <w:lang w:bidi="ar"/>
              </w:rPr>
              <w:t>4.3.31</w:t>
            </w:r>
            <w:r>
              <w:rPr>
                <w:rFonts w:hint="eastAsia" w:ascii="宋体" w:hAnsi="宋体" w:eastAsia="宋体" w:cs="宋体"/>
                <w:b/>
                <w:bCs/>
                <w:kern w:val="0"/>
                <w:sz w:val="24"/>
                <w:lang w:bidi="ar"/>
              </w:rPr>
              <w:t xml:space="preserve"> 不同性别、年龄调查对象糖尿病患病情况</w:t>
            </w: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single" w:color="000000" w:sz="4" w:space="0"/>
              <w:right w:val="nil"/>
            </w:tcBorders>
            <w:shd w:val="clear" w:color="auto" w:fill="auto"/>
            <w:vAlign w:val="center"/>
          </w:tcPr>
          <w:p>
            <w:pPr>
              <w:rPr>
                <w:rFonts w:hint="eastAsia" w:ascii="宋体" w:hAnsi="宋体" w:eastAsia="宋体" w:cs="宋体"/>
                <w:b/>
                <w:bCs/>
                <w:sz w:val="24"/>
              </w:rPr>
            </w:pP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调查人数</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患病人数</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患病率（%）</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χ</w:t>
            </w:r>
            <w:r>
              <w:rPr>
                <w:rFonts w:hint="eastAsia" w:ascii="宋体" w:hAnsi="宋体" w:eastAsia="宋体" w:cs="宋体"/>
                <w:b/>
                <w:bCs/>
                <w:kern w:val="0"/>
                <w:sz w:val="24"/>
                <w:vertAlign w:val="superscript"/>
                <w:lang w:bidi="ar"/>
              </w:rPr>
              <w:t>2</w:t>
            </w:r>
            <w:r>
              <w:rPr>
                <w:rFonts w:hint="eastAsia" w:ascii="宋体" w:hAnsi="宋体" w:eastAsia="宋体" w:cs="宋体"/>
                <w:b/>
                <w:bCs/>
                <w:kern w:val="0"/>
                <w:sz w:val="24"/>
                <w:lang w:bidi="ar"/>
              </w:rPr>
              <w:t>值</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i/>
                <w:iCs/>
                <w:sz w:val="24"/>
              </w:rPr>
            </w:pPr>
            <w:r>
              <w:rPr>
                <w:rFonts w:hint="eastAsia" w:ascii="宋体" w:hAnsi="宋体" w:eastAsia="宋体" w:cs="宋体"/>
                <w:b/>
                <w:bCs/>
                <w:i/>
                <w:iCs/>
                <w:kern w:val="0"/>
                <w:sz w:val="24"/>
                <w:lang w:bidi="ar"/>
              </w:rPr>
              <w:t>P</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性别</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男</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2081</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272</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13.07</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0.358</w:t>
            </w:r>
          </w:p>
        </w:tc>
        <w:tc>
          <w:tcPr>
            <w:tcW w:w="1080" w:type="dxa"/>
            <w:vMerge w:val="restart"/>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0.55</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女</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2043</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281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13.75</w:t>
            </w: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vMerge w:val="continue"/>
            <w:tcBorders>
              <w:top w:val="nil"/>
              <w:left w:val="nil"/>
              <w:bottom w:val="nil"/>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57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年龄组（岁）</w:t>
            </w: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515"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c>
          <w:tcPr>
            <w:tcW w:w="1080" w:type="dxa"/>
            <w:tcBorders>
              <w:top w:val="nil"/>
              <w:left w:val="nil"/>
              <w:bottom w:val="nil"/>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18~34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618</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52</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8.41</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21.729</w:t>
            </w:r>
          </w:p>
        </w:tc>
        <w:tc>
          <w:tcPr>
            <w:tcW w:w="1080" w:type="dxa"/>
            <w:vMerge w:val="restart"/>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0</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35~64</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2205</w:t>
            </w:r>
          </w:p>
        </w:tc>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291</w:t>
            </w:r>
          </w:p>
        </w:tc>
        <w:tc>
          <w:tcPr>
            <w:tcW w:w="1515"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13.20</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≥65</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1301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210</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16.14</w:t>
            </w: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c>
          <w:tcPr>
            <w:tcW w:w="1080" w:type="dxa"/>
            <w:vMerge w:val="continue"/>
            <w:tcBorders>
              <w:top w:val="nil"/>
              <w:left w:val="nil"/>
              <w:bottom w:val="single" w:color="000000" w:sz="4" w:space="0"/>
              <w:right w:val="nil"/>
            </w:tcBorders>
            <w:shd w:val="clear" w:color="auto" w:fill="auto"/>
            <w:vAlign w:val="center"/>
          </w:tcPr>
          <w:p>
            <w:pPr>
              <w:jc w:val="center"/>
              <w:rPr>
                <w:rFonts w:hint="eastAsia" w:ascii="宋体" w:hAnsi="宋体" w:eastAsia="宋体" w:cs="宋体"/>
                <w:sz w:val="24"/>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合计</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4124</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553</w:t>
            </w:r>
          </w:p>
        </w:tc>
        <w:tc>
          <w:tcPr>
            <w:tcW w:w="1515"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13.41</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w:t>
            </w:r>
          </w:p>
        </w:tc>
        <w:tc>
          <w:tcPr>
            <w:tcW w:w="1080" w:type="dxa"/>
            <w:tcBorders>
              <w:top w:val="nil"/>
              <w:left w:val="nil"/>
              <w:bottom w:val="single" w:color="000000" w:sz="4" w:space="0"/>
              <w:right w:val="nil"/>
            </w:tcBorders>
            <w:shd w:val="clear" w:color="auto" w:fill="auto"/>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w:t>
            </w:r>
          </w:p>
        </w:tc>
      </w:tr>
    </w:tbl>
    <w:p>
      <w:pPr>
        <w:spacing w:line="360" w:lineRule="auto"/>
        <w:jc w:val="center"/>
        <w:outlineLvl w:val="1"/>
        <w:rPr>
          <w:rFonts w:hint="eastAsia" w:ascii="宋体" w:hAnsi="宋体" w:eastAsia="宋体" w:cs="宋体"/>
          <w:b/>
          <w:bCs/>
          <w:color w:val="FF0000"/>
          <w:sz w:val="32"/>
          <w:szCs w:val="32"/>
        </w:rPr>
        <w:sectPr>
          <w:pgSz w:w="11906" w:h="16838"/>
          <w:pgMar w:top="1440" w:right="1800" w:bottom="1440" w:left="1800" w:header="851" w:footer="850" w:gutter="0"/>
          <w:pgNumType w:fmt="decimal"/>
          <w:cols w:space="0" w:num="1"/>
          <w:docGrid w:type="lines" w:linePitch="312" w:charSpace="0"/>
        </w:sectPr>
      </w:pPr>
    </w:p>
    <w:p>
      <w:pPr>
        <w:spacing w:line="360" w:lineRule="auto"/>
        <w:jc w:val="center"/>
        <w:outlineLvl w:val="1"/>
        <w:rPr>
          <w:rFonts w:hint="eastAsia" w:ascii="宋体" w:hAnsi="宋体" w:eastAsia="宋体" w:cs="宋体"/>
          <w:b/>
          <w:bCs/>
          <w:sz w:val="32"/>
          <w:szCs w:val="32"/>
        </w:rPr>
      </w:pPr>
      <w:r>
        <w:rPr>
          <w:rFonts w:hint="eastAsia" w:ascii="宋体" w:hAnsi="宋体" w:eastAsia="宋体" w:cs="宋体"/>
          <w:b/>
          <w:bCs/>
          <w:sz w:val="32"/>
          <w:szCs w:val="32"/>
        </w:rPr>
        <w:t>第四章  社区条件和支持性环境情况</w:t>
      </w:r>
      <w:bookmarkEnd w:id="115"/>
    </w:p>
    <w:p>
      <w:pPr>
        <w:spacing w:line="360" w:lineRule="auto"/>
        <w:ind w:firstLine="482" w:firstLineChars="200"/>
        <w:rPr>
          <w:rFonts w:hint="eastAsia" w:ascii="宋体" w:hAnsi="宋体" w:eastAsia="宋体" w:cs="宋体"/>
          <w:b/>
          <w:bCs/>
          <w:sz w:val="24"/>
        </w:rPr>
      </w:pPr>
    </w:p>
    <w:p>
      <w:pPr>
        <w:spacing w:line="360" w:lineRule="auto"/>
        <w:ind w:firstLine="562" w:firstLineChars="200"/>
        <w:outlineLvl w:val="2"/>
        <w:rPr>
          <w:rFonts w:hint="eastAsia" w:ascii="宋体" w:hAnsi="宋体" w:eastAsia="宋体" w:cs="宋体"/>
          <w:bCs/>
          <w:sz w:val="28"/>
          <w:szCs w:val="28"/>
        </w:rPr>
      </w:pPr>
      <w:bookmarkStart w:id="116" w:name="_Toc25660"/>
      <w:r>
        <w:rPr>
          <w:rFonts w:hint="eastAsia" w:ascii="宋体" w:hAnsi="宋体" w:eastAsia="宋体" w:cs="宋体"/>
          <w:b/>
          <w:sz w:val="28"/>
          <w:szCs w:val="28"/>
        </w:rPr>
        <w:t>一、社区健康教育宣传条件及情况</w:t>
      </w:r>
      <w:bookmarkEnd w:id="116"/>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2021-2024年，我区充分利用新媒体（公众号、微信平台）和传统媒体（电视台、报刊）以及墙体广告、LED电子显示屏等多种载体，大力开展健康教育宣传。同时，根据疾病季节性特征更新了16期临街面健康教育宣传专栏，共800余版次。将含《健康素养66条》内容的健康步道3条、健康知识走廊1条、健康生活方式长卷1幅更新为2024年版《健康素养66条》内容。</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近年来，我区每年积极招募培训全民健康生活指导员，截止2024年12月，我区已有全民健康生活方式指导员1472人。结合乡村振兴战略，政府出资培养了92名合格的乡村健康指导员，建设了一支贴众近、入得户、讲得来、稳得住的乡村健康指导队伍，让健康知识飞入寻常百姓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利用大型慢性病主题日宣传活动20余次，为群众提供健康咨询，普及慢性病防治知识，自制纸质宣传材料包括2024年版《健康素养66条》10000份，《三减三健》共6000份，《防病知识宣传卡》5000份。自制了影像宣传材料包括《老年人体检》宣传视频1个。上级领取各类宣传资料包括影像资料17个，纸质资料20000份。发放宣传资料15种10万余份，控油壶、限盐勺等健康支持性工具6000余套，受众达10余万人次。开展健康“六进”活动，每年进行慢性病健康知识讲座10余次；中小学校全面开设健康教育课程，每学期达到6学时，幼儿园开展健康教育活动覆盖率100%。通过以上举措，提高居民重点慢性病核心知识知晓率达60%以上和健康素养水平加权率达</w:t>
      </w:r>
      <w:r>
        <w:rPr>
          <w:rFonts w:hint="eastAsia" w:ascii="宋体" w:hAnsi="宋体" w:eastAsia="宋体" w:cs="宋体"/>
          <w:bCs/>
          <w:sz w:val="24"/>
          <w:lang w:val="en-US" w:eastAsia="zh-CN"/>
        </w:rPr>
        <w:t>30.64</w:t>
      </w:r>
      <w:r>
        <w:rPr>
          <w:rFonts w:hint="eastAsia" w:ascii="宋体" w:hAnsi="宋体" w:eastAsia="宋体" w:cs="宋体"/>
          <w:bCs/>
          <w:sz w:val="24"/>
        </w:rPr>
        <w:t>%。</w:t>
      </w:r>
    </w:p>
    <w:p>
      <w:pPr>
        <w:spacing w:line="360" w:lineRule="auto"/>
        <w:ind w:firstLine="562" w:firstLineChars="200"/>
        <w:outlineLvl w:val="2"/>
        <w:rPr>
          <w:rFonts w:hint="eastAsia" w:ascii="宋体" w:hAnsi="宋体" w:eastAsia="宋体" w:cs="宋体"/>
          <w:bCs/>
          <w:sz w:val="24"/>
        </w:rPr>
      </w:pPr>
      <w:bookmarkStart w:id="117" w:name="_Toc11297"/>
      <w:r>
        <w:rPr>
          <w:rFonts w:hint="eastAsia" w:ascii="宋体" w:hAnsi="宋体" w:eastAsia="宋体" w:cs="宋体"/>
          <w:b/>
          <w:sz w:val="28"/>
          <w:szCs w:val="28"/>
        </w:rPr>
        <w:t>二、健身活动</w:t>
      </w:r>
      <w:bookmarkEnd w:id="117"/>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区将健康与健身深度融合，大力树立科学健身思想，积极倡导“运动是良医”的理念。区卫生健康部门与区文化旅游与体育部门密切配合，先后开展了“健骨操”、工间操、穴位操、第九套广播体操的骨干培训，并利用每年“8.8全民健身日”进行展示或比赛。</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全区群众性体育锻炼有声有色，每年新春开班第一天由区“四大班子”带领的“迎春千人健身跑”已成为我区一道亮丽的风景线；20公里的生态骑游绿道，已成为骑游、健走、美丽乡村健康跑和马拉松赛跑的首选地；全区有群众性健身团体50余个，在河边、在广场、在居民小区，清晨傍晚都有他们活动的身影。</w:t>
      </w:r>
    </w:p>
    <w:p>
      <w:pPr>
        <w:spacing w:line="360" w:lineRule="auto"/>
        <w:ind w:firstLine="562" w:firstLineChars="200"/>
        <w:outlineLvl w:val="2"/>
        <w:rPr>
          <w:rFonts w:hint="eastAsia" w:ascii="宋体" w:hAnsi="宋体" w:eastAsia="宋体" w:cs="宋体"/>
          <w:bCs/>
          <w:sz w:val="24"/>
        </w:rPr>
      </w:pPr>
      <w:bookmarkStart w:id="118" w:name="_Toc19873"/>
      <w:r>
        <w:rPr>
          <w:rFonts w:hint="eastAsia" w:ascii="宋体" w:hAnsi="宋体" w:eastAsia="宋体" w:cs="宋体"/>
          <w:b/>
          <w:sz w:val="28"/>
          <w:szCs w:val="28"/>
        </w:rPr>
        <w:t>三、平衡膳食</w:t>
      </w:r>
      <w:bookmarkEnd w:id="118"/>
    </w:p>
    <w:p>
      <w:pPr>
        <w:spacing w:line="360" w:lineRule="auto"/>
        <w:ind w:firstLine="480" w:firstLineChars="200"/>
        <w:rPr>
          <w:rFonts w:hint="eastAsia" w:ascii="宋体" w:hAnsi="宋体" w:eastAsia="宋体" w:cs="宋体"/>
          <w:bCs/>
          <w:sz w:val="24"/>
        </w:rPr>
        <w:sectPr>
          <w:pgSz w:w="11906" w:h="16838"/>
          <w:pgMar w:top="1440" w:right="1800" w:bottom="1440" w:left="1800" w:header="851" w:footer="850" w:gutter="0"/>
          <w:pgNumType w:fmt="decimal"/>
          <w:cols w:space="0" w:num="1"/>
          <w:docGrid w:type="lines" w:linePitch="312" w:charSpace="0"/>
        </w:sectPr>
      </w:pPr>
      <w:r>
        <w:rPr>
          <w:rFonts w:hint="eastAsia" w:ascii="宋体" w:hAnsi="宋体" w:eastAsia="宋体" w:cs="宋体"/>
          <w:bCs/>
          <w:sz w:val="24"/>
        </w:rPr>
        <w:t>积极开展“三减三健”专项行动，进社区、进校园进行减盐、减油、减糖宣传；依托区爱卫办指挥部推动健康营养食堂、健康餐厅建设，以《中国居民膳食指南》（2022版）为基础，指导人群平衡膳食。</w:t>
      </w:r>
    </w:p>
    <w:p>
      <w:pPr>
        <w:spacing w:line="360" w:lineRule="auto"/>
        <w:ind w:firstLine="1928" w:firstLineChars="600"/>
        <w:outlineLvl w:val="1"/>
        <w:rPr>
          <w:rFonts w:hint="eastAsia" w:ascii="宋体" w:hAnsi="宋体" w:eastAsia="宋体" w:cs="宋体"/>
          <w:b/>
          <w:bCs/>
          <w:sz w:val="24"/>
        </w:rPr>
      </w:pPr>
      <w:bookmarkStart w:id="119" w:name="_Toc29123"/>
      <w:r>
        <w:rPr>
          <w:rFonts w:hint="eastAsia" w:ascii="宋体" w:hAnsi="宋体" w:eastAsia="宋体" w:cs="宋体"/>
          <w:b/>
          <w:bCs/>
          <w:sz w:val="32"/>
          <w:szCs w:val="32"/>
        </w:rPr>
        <w:t>第五章  慢性病防控资源分析</w:t>
      </w:r>
      <w:bookmarkEnd w:id="119"/>
    </w:p>
    <w:p>
      <w:pPr>
        <w:pStyle w:val="30"/>
        <w:spacing w:line="360" w:lineRule="auto"/>
        <w:ind w:firstLine="562"/>
        <w:outlineLvl w:val="2"/>
        <w:rPr>
          <w:rFonts w:hint="eastAsia" w:ascii="宋体" w:hAnsi="宋体" w:eastAsia="宋体" w:cs="宋体"/>
          <w:b/>
          <w:bCs/>
          <w:color w:val="FF0000"/>
          <w:sz w:val="28"/>
          <w:szCs w:val="28"/>
        </w:rPr>
      </w:pPr>
      <w:bookmarkStart w:id="120" w:name="_Toc20200"/>
    </w:p>
    <w:p>
      <w:pPr>
        <w:pStyle w:val="30"/>
        <w:spacing w:line="360" w:lineRule="auto"/>
        <w:ind w:firstLine="562"/>
        <w:outlineLvl w:val="2"/>
        <w:rPr>
          <w:rFonts w:hint="eastAsia" w:ascii="宋体" w:hAnsi="宋体" w:eastAsia="宋体" w:cs="宋体"/>
          <w:b/>
          <w:bCs/>
          <w:color w:val="000000" w:themeColor="text1"/>
          <w:sz w:val="24"/>
        </w:rPr>
      </w:pPr>
      <w:r>
        <w:rPr>
          <w:rFonts w:hint="eastAsia" w:ascii="宋体" w:hAnsi="宋体" w:eastAsia="宋体" w:cs="宋体"/>
          <w:b/>
          <w:bCs/>
          <w:color w:val="000000" w:themeColor="text1"/>
          <w:sz w:val="28"/>
          <w:szCs w:val="28"/>
        </w:rPr>
        <w:t>一、现有慢性病防控有关政策</w:t>
      </w:r>
      <w:bookmarkEnd w:id="120"/>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bCs/>
          <w:color w:val="000000" w:themeColor="text1"/>
          <w:sz w:val="24"/>
        </w:rPr>
        <w:t>我区以《“健康中国2030”规划纲要》以及《健康中国行动》（2019—2030）和《“健康四川2030”规划纲要》为指引，紧扣</w:t>
      </w:r>
      <w:r>
        <w:rPr>
          <w:rFonts w:hint="eastAsia" w:ascii="宋体" w:hAnsi="宋体" w:eastAsia="宋体" w:cs="宋体"/>
          <w:color w:val="000000" w:themeColor="text1"/>
          <w:sz w:val="24"/>
        </w:rPr>
        <w:t>乐山市委乐山市人民政府《“健康乐山”2030规划纲要》（乐委发〔2018〕30号）</w:t>
      </w:r>
      <w:r>
        <w:rPr>
          <w:rFonts w:hint="eastAsia" w:ascii="宋体" w:hAnsi="宋体" w:eastAsia="宋体" w:cs="宋体"/>
          <w:bCs/>
          <w:color w:val="000000" w:themeColor="text1"/>
          <w:sz w:val="24"/>
        </w:rPr>
        <w:t>的目标任务要求，积极开展慢性病综合防控工作</w:t>
      </w:r>
      <w:r>
        <w:rPr>
          <w:rFonts w:hint="eastAsia" w:ascii="宋体" w:hAnsi="宋体" w:eastAsia="宋体" w:cs="宋体"/>
          <w:b/>
          <w:bCs/>
          <w:color w:val="000000" w:themeColor="text1"/>
          <w:sz w:val="24"/>
        </w:rPr>
        <w:t>，</w:t>
      </w:r>
      <w:r>
        <w:rPr>
          <w:rFonts w:hint="eastAsia" w:ascii="宋体" w:hAnsi="宋体" w:eastAsia="宋体" w:cs="宋体"/>
          <w:color w:val="000000" w:themeColor="text1"/>
          <w:sz w:val="24"/>
        </w:rPr>
        <w:t>高血压、糖尿病纳入基本医疗保险A类特殊门诊范范畴，并提高了年度支付限额，职工医保增加500元，居民医保增加200元。根据《关于完善城乡居民高血压糖尿病门诊用药保障机制的指导意见》，我区城乡居民高血压、糖尿病参保患者在二级及以下定点基层医疗机构看门诊开降压药、降糖药医保报销支付比例已达到50%以上。区政法委牵头制定了严重精神障碍患者监护责任以奖代补政策、精神残疾人住院救助政策。区委办、区政府办联合下发的《沙湾区2019年民生实事实施方案（乐沙委[2019]41号）》明确：持续为全区城乡居民免费提供基本公共卫生服务，对7749名贫困人口进行免费健康体检，提高13.16万城乡居民基本医疗保障水平，提高6809名贫困人口基本医疗保险个人缴费代缴水平，并实行目标管理。</w:t>
      </w:r>
    </w:p>
    <w:p>
      <w:pPr>
        <w:pStyle w:val="30"/>
        <w:spacing w:line="360" w:lineRule="auto"/>
        <w:ind w:firstLine="562"/>
        <w:outlineLvl w:val="2"/>
        <w:rPr>
          <w:rFonts w:hint="eastAsia" w:ascii="宋体" w:hAnsi="宋体" w:eastAsia="宋体" w:cs="宋体"/>
          <w:b/>
          <w:bCs/>
          <w:sz w:val="28"/>
          <w:szCs w:val="28"/>
        </w:rPr>
      </w:pPr>
      <w:bookmarkStart w:id="121" w:name="_Toc28812"/>
      <w:r>
        <w:rPr>
          <w:rFonts w:hint="eastAsia" w:ascii="宋体" w:hAnsi="宋体" w:eastAsia="宋体" w:cs="宋体"/>
          <w:b/>
          <w:bCs/>
          <w:sz w:val="28"/>
          <w:szCs w:val="28"/>
        </w:rPr>
        <w:t>二、医疗卫生机构情况</w:t>
      </w:r>
      <w:bookmarkEnd w:id="12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沙湾区有各级各类医疗卫生机构207个，其中二级以上综合医院1个，妇幼保健院1个，疾控中心1个，民营医院5个（专科医院2个），个体诊所44个，乡镇卫生院8个，社区卫生服务中心（站）3个，村卫生室141个。</w:t>
      </w:r>
    </w:p>
    <w:p>
      <w:pPr>
        <w:spacing w:line="360" w:lineRule="auto"/>
        <w:ind w:firstLine="480" w:firstLineChars="200"/>
        <w:rPr>
          <w:rFonts w:hint="eastAsia" w:ascii="宋体" w:hAnsi="宋体" w:eastAsia="宋体" w:cs="宋体"/>
          <w:color w:val="FF0000"/>
          <w:sz w:val="24"/>
        </w:rPr>
        <w:sectPr>
          <w:pgSz w:w="11906" w:h="16838"/>
          <w:pgMar w:top="1440" w:right="1800" w:bottom="1440" w:left="1800" w:header="851" w:footer="850" w:gutter="0"/>
          <w:pgNumType w:fmt="decimal"/>
          <w:cols w:space="0" w:num="1"/>
          <w:docGrid w:type="lines" w:linePitch="312" w:charSpace="0"/>
        </w:sectPr>
      </w:pPr>
      <w:r>
        <w:rPr>
          <w:rFonts w:hint="eastAsia" w:ascii="宋体" w:hAnsi="宋体" w:eastAsia="宋体" w:cs="宋体"/>
          <w:sz w:val="24"/>
        </w:rPr>
        <w:t>目前，区级公立医疗卫生机构有医疗卫生技术人员（在编）371人，其中专业技术人员340人，其他人员31人；基层医疗卫生机构168人。年龄结构以中青年为主，35岁及以下人群占31.8%，36—45岁人群占35.6%。医疗卫生技术人员职称中级所占的比例最高，占39.35%，其次是初级，占38.01%。学历以本科所占比例较高，占70.08%，其次是大专，占24.26%。与2019年相比，沙湾区医疗卫生机构专业技术人员在年龄结构、职称和学历方面有了很大的改善，人才队伍更具新鲜活力，医疗卫生人力资源的结构更合理和均衡，应该鼓励单位职工加强自我学习，从而储备知识，提升业务能力和技术水平，更好地为沙湾人民健康服务。见表4.5.1。</w:t>
      </w:r>
    </w:p>
    <w:p>
      <w:pPr>
        <w:spacing w:line="360" w:lineRule="auto"/>
        <w:ind w:firstLine="720" w:firstLineChars="300"/>
        <w:jc w:val="center"/>
        <w:rPr>
          <w:rFonts w:hint="eastAsia" w:ascii="宋体" w:hAnsi="宋体" w:eastAsia="宋体" w:cs="宋体"/>
          <w:color w:val="FF0000"/>
          <w:sz w:val="24"/>
        </w:rPr>
      </w:pPr>
    </w:p>
    <w:tbl>
      <w:tblPr>
        <w:tblStyle w:val="14"/>
        <w:tblW w:w="15285" w:type="dxa"/>
        <w:jc w:val="center"/>
        <w:tblLayout w:type="autofit"/>
        <w:tblCellMar>
          <w:top w:w="0" w:type="dxa"/>
          <w:left w:w="108" w:type="dxa"/>
          <w:bottom w:w="0" w:type="dxa"/>
          <w:right w:w="108" w:type="dxa"/>
        </w:tblCellMar>
      </w:tblPr>
      <w:tblGrid>
        <w:gridCol w:w="1017"/>
        <w:gridCol w:w="759"/>
        <w:gridCol w:w="934"/>
        <w:gridCol w:w="934"/>
        <w:gridCol w:w="691"/>
        <w:gridCol w:w="934"/>
        <w:gridCol w:w="254"/>
        <w:gridCol w:w="522"/>
        <w:gridCol w:w="705"/>
        <w:gridCol w:w="705"/>
        <w:gridCol w:w="705"/>
        <w:gridCol w:w="254"/>
        <w:gridCol w:w="705"/>
        <w:gridCol w:w="705"/>
        <w:gridCol w:w="705"/>
        <w:gridCol w:w="705"/>
        <w:gridCol w:w="254"/>
        <w:gridCol w:w="741"/>
        <w:gridCol w:w="705"/>
        <w:gridCol w:w="705"/>
        <w:gridCol w:w="934"/>
        <w:gridCol w:w="712"/>
      </w:tblGrid>
      <w:tr>
        <w:tblPrEx>
          <w:tblCellMar>
            <w:top w:w="0" w:type="dxa"/>
            <w:left w:w="108" w:type="dxa"/>
            <w:bottom w:w="0" w:type="dxa"/>
            <w:right w:w="108" w:type="dxa"/>
          </w:tblCellMar>
        </w:tblPrEx>
        <w:trPr>
          <w:trHeight w:val="936" w:hRule="atLeast"/>
          <w:jc w:val="center"/>
        </w:trPr>
        <w:tc>
          <w:tcPr>
            <w:tcW w:w="15285" w:type="dxa"/>
            <w:gridSpan w:val="22"/>
            <w:vMerge w:val="restart"/>
            <w:tcBorders>
              <w:top w:val="nil"/>
              <w:left w:val="nil"/>
              <w:bottom w:val="nil"/>
              <w:right w:val="nil"/>
            </w:tcBorders>
            <w:shd w:val="clear" w:color="auto" w:fill="auto"/>
            <w:noWrap/>
            <w:vAlign w:val="center"/>
          </w:tcPr>
          <w:p>
            <w:pPr>
              <w:widowControl/>
              <w:jc w:val="center"/>
              <w:textAlignment w:val="center"/>
              <w:rPr>
                <w:rFonts w:hint="eastAsia" w:ascii="方正小标宋简体" w:hAnsi="方正小标宋简体" w:eastAsia="方正小标宋简体" w:cs="方正小标宋简体"/>
                <w:sz w:val="40"/>
                <w:szCs w:val="40"/>
              </w:rPr>
            </w:pPr>
            <w:r>
              <w:rPr>
                <w:rFonts w:hint="eastAsia" w:ascii="宋体" w:hAnsi="宋体" w:eastAsia="宋体" w:cs="宋体"/>
                <w:sz w:val="24"/>
              </w:rPr>
              <w:t>表4.5.1  2024年沙湾区卫生健康系统人员结构表（在编）</w:t>
            </w:r>
          </w:p>
        </w:tc>
      </w:tr>
      <w:tr>
        <w:tblPrEx>
          <w:tblCellMar>
            <w:top w:w="0" w:type="dxa"/>
            <w:left w:w="108" w:type="dxa"/>
            <w:bottom w:w="0" w:type="dxa"/>
            <w:right w:w="108" w:type="dxa"/>
          </w:tblCellMar>
        </w:tblPrEx>
        <w:trPr>
          <w:trHeight w:val="936" w:hRule="atLeast"/>
          <w:jc w:val="center"/>
        </w:trPr>
        <w:tc>
          <w:tcPr>
            <w:tcW w:w="15285" w:type="dxa"/>
            <w:gridSpan w:val="22"/>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sz w:val="40"/>
                <w:szCs w:val="40"/>
              </w:rPr>
            </w:pPr>
          </w:p>
        </w:tc>
      </w:tr>
      <w:tr>
        <w:tblPrEx>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黑体" w:hAnsi="宋体" w:eastAsia="黑体" w:cs="黑体"/>
                <w:sz w:val="24"/>
              </w:rPr>
            </w:pPr>
            <w:r>
              <w:rPr>
                <w:rFonts w:hint="eastAsia" w:ascii="黑体" w:hAnsi="宋体" w:eastAsia="黑体" w:cs="黑体"/>
                <w:kern w:val="0"/>
                <w:sz w:val="24"/>
                <w:lang w:bidi="ar"/>
              </w:rPr>
              <w:t>单位</w:t>
            </w:r>
          </w:p>
        </w:tc>
        <w:tc>
          <w:tcPr>
            <w:tcW w:w="3750" w:type="dxa"/>
            <w:gridSpan w:val="5"/>
            <w:tcBorders>
              <w:top w:val="single" w:color="000000" w:sz="4" w:space="0"/>
              <w:left w:val="nil"/>
              <w:bottom w:val="single" w:color="000000" w:sz="4" w:space="0"/>
              <w:right w:val="nil"/>
            </w:tcBorders>
            <w:shd w:val="clear" w:color="auto" w:fill="auto"/>
            <w:vAlign w:val="center"/>
          </w:tcPr>
          <w:p>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年龄段</w:t>
            </w:r>
          </w:p>
        </w:tc>
        <w:tc>
          <w:tcPr>
            <w:tcW w:w="0" w:type="auto"/>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sz w:val="20"/>
                <w:szCs w:val="20"/>
              </w:rPr>
            </w:pPr>
          </w:p>
        </w:tc>
        <w:tc>
          <w:tcPr>
            <w:tcW w:w="0" w:type="auto"/>
            <w:gridSpan w:val="4"/>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职称</w:t>
            </w:r>
          </w:p>
        </w:tc>
        <w:tc>
          <w:tcPr>
            <w:tcW w:w="0" w:type="auto"/>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sz w:val="20"/>
                <w:szCs w:val="20"/>
              </w:rPr>
            </w:pPr>
          </w:p>
        </w:tc>
        <w:tc>
          <w:tcPr>
            <w:tcW w:w="0" w:type="auto"/>
            <w:gridSpan w:val="4"/>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人员类别</w:t>
            </w:r>
          </w:p>
        </w:tc>
        <w:tc>
          <w:tcPr>
            <w:tcW w:w="0" w:type="auto"/>
            <w:tcBorders>
              <w:top w:val="single" w:color="000000" w:sz="4" w:space="0"/>
              <w:left w:val="nil"/>
              <w:bottom w:val="nil"/>
              <w:right w:val="nil"/>
            </w:tcBorders>
            <w:shd w:val="clear" w:color="auto" w:fill="auto"/>
            <w:noWrap/>
            <w:vAlign w:val="center"/>
          </w:tcPr>
          <w:p>
            <w:pPr>
              <w:jc w:val="center"/>
              <w:rPr>
                <w:rFonts w:hint="eastAsia" w:ascii="宋体" w:hAnsi="宋体" w:eastAsia="宋体" w:cs="宋体"/>
                <w:sz w:val="20"/>
                <w:szCs w:val="20"/>
              </w:rPr>
            </w:pPr>
          </w:p>
        </w:tc>
        <w:tc>
          <w:tcPr>
            <w:tcW w:w="0" w:type="auto"/>
            <w:gridSpan w:val="4"/>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学历</w:t>
            </w:r>
          </w:p>
        </w:tc>
        <w:tc>
          <w:tcPr>
            <w:tcW w:w="0" w:type="auto"/>
            <w:vMerge w:val="restart"/>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合计</w:t>
            </w:r>
          </w:p>
        </w:tc>
      </w:tr>
      <w:tr>
        <w:tblPrEx>
          <w:tblCellMar>
            <w:top w:w="0" w:type="dxa"/>
            <w:left w:w="108" w:type="dxa"/>
            <w:bottom w:w="0" w:type="dxa"/>
            <w:right w:w="108" w:type="dxa"/>
          </w:tblCellMar>
        </w:tblPrEx>
        <w:trPr>
          <w:trHeight w:val="480" w:hRule="atLeast"/>
          <w:jc w:val="center"/>
        </w:trPr>
        <w:tc>
          <w:tcPr>
            <w:tcW w:w="0" w:type="auto"/>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黑体" w:hAnsi="宋体" w:eastAsia="黑体" w:cs="黑体"/>
                <w:sz w:val="24"/>
              </w:rPr>
            </w:pP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35岁及以下</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36—45岁</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46—55岁</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56岁以上</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平均年龄</w:t>
            </w:r>
          </w:p>
        </w:tc>
        <w:tc>
          <w:tcPr>
            <w:tcW w:w="0" w:type="auto"/>
            <w:tcBorders>
              <w:top w:val="nil"/>
              <w:left w:val="nil"/>
              <w:bottom w:val="single" w:color="000000" w:sz="4" w:space="0"/>
              <w:right w:val="nil"/>
            </w:tcBorders>
            <w:shd w:val="clear" w:color="auto" w:fill="auto"/>
            <w:noWrap/>
            <w:vAlign w:val="center"/>
          </w:tcPr>
          <w:p>
            <w:pPr>
              <w:jc w:val="center"/>
              <w:rPr>
                <w:rFonts w:hint="eastAsia" w:ascii="仿宋_GB2312" w:hAnsi="宋体" w:eastAsia="仿宋_GB2312" w:cs="仿宋_GB2312"/>
                <w:sz w:val="20"/>
                <w:szCs w:val="20"/>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无</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初级</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中级</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高级</w:t>
            </w:r>
          </w:p>
        </w:tc>
        <w:tc>
          <w:tcPr>
            <w:tcW w:w="0" w:type="auto"/>
            <w:tcBorders>
              <w:top w:val="nil"/>
              <w:left w:val="nil"/>
              <w:bottom w:val="single" w:color="000000" w:sz="4" w:space="0"/>
              <w:right w:val="nil"/>
            </w:tcBorders>
            <w:shd w:val="clear" w:color="auto" w:fill="auto"/>
            <w:noWrap/>
            <w:vAlign w:val="center"/>
          </w:tcPr>
          <w:p>
            <w:pPr>
              <w:jc w:val="center"/>
              <w:rPr>
                <w:rFonts w:hint="eastAsia" w:ascii="仿宋_GB2312" w:hAnsi="宋体" w:eastAsia="仿宋_GB2312" w:cs="仿宋_GB2312"/>
                <w:sz w:val="20"/>
                <w:szCs w:val="20"/>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医师</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护士</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医技</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其他</w:t>
            </w:r>
          </w:p>
        </w:tc>
        <w:tc>
          <w:tcPr>
            <w:tcW w:w="0" w:type="auto"/>
            <w:tcBorders>
              <w:top w:val="nil"/>
              <w:left w:val="nil"/>
              <w:bottom w:val="single" w:color="000000" w:sz="4" w:space="0"/>
              <w:right w:val="nil"/>
            </w:tcBorders>
            <w:shd w:val="clear" w:color="auto" w:fill="auto"/>
            <w:noWrap/>
            <w:vAlign w:val="center"/>
          </w:tcPr>
          <w:p>
            <w:pPr>
              <w:jc w:val="center"/>
              <w:rPr>
                <w:rFonts w:hint="eastAsia" w:ascii="仿宋_GB2312" w:hAnsi="宋体" w:eastAsia="仿宋_GB2312" w:cs="仿宋_GB2312"/>
                <w:sz w:val="20"/>
                <w:szCs w:val="20"/>
              </w:rPr>
            </w:pPr>
          </w:p>
        </w:tc>
        <w:tc>
          <w:tcPr>
            <w:tcW w:w="838"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中专及以下</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大专</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本科</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研究生</w:t>
            </w:r>
          </w:p>
        </w:tc>
        <w:tc>
          <w:tcPr>
            <w:tcW w:w="0" w:type="auto"/>
            <w:vMerge w:val="continue"/>
            <w:tcBorders>
              <w:top w:val="single" w:color="000000" w:sz="4" w:space="0"/>
              <w:left w:val="nil"/>
              <w:bottom w:val="single" w:color="000000" w:sz="4" w:space="0"/>
              <w:right w:val="nil"/>
            </w:tcBorders>
            <w:shd w:val="clear" w:color="auto" w:fill="auto"/>
            <w:noWrap/>
            <w:vAlign w:val="center"/>
          </w:tcPr>
          <w:p>
            <w:pPr>
              <w:jc w:val="center"/>
              <w:rPr>
                <w:rFonts w:hint="eastAsia" w:ascii="黑体" w:hAnsi="宋体" w:eastAsia="黑体" w:cs="黑体"/>
                <w:sz w:val="20"/>
                <w:szCs w:val="20"/>
              </w:rPr>
            </w:pPr>
          </w:p>
        </w:tc>
      </w:tr>
      <w:tr>
        <w:tblPrEx>
          <w:tblCellMar>
            <w:top w:w="0" w:type="dxa"/>
            <w:left w:w="108" w:type="dxa"/>
            <w:bottom w:w="0" w:type="dxa"/>
            <w:right w:w="108" w:type="dxa"/>
          </w:tblCellMar>
        </w:tblPrEx>
        <w:trPr>
          <w:trHeight w:val="7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区人民医院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31</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47</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48</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43.26</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31</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136</w:t>
            </w:r>
          </w:p>
        </w:tc>
      </w:tr>
      <w:tr>
        <w:tblPrEx>
          <w:tblCellMar>
            <w:top w:w="0" w:type="dxa"/>
            <w:left w:w="108" w:type="dxa"/>
            <w:bottom w:w="0" w:type="dxa"/>
            <w:right w:w="108" w:type="dxa"/>
          </w:tblCellMar>
        </w:tblPrEx>
        <w:trPr>
          <w:trHeight w:val="74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区妇保院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11</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39.75</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32</w:t>
            </w:r>
          </w:p>
        </w:tc>
      </w:tr>
      <w:tr>
        <w:tblPrEx>
          <w:tblCellMar>
            <w:top w:w="0" w:type="dxa"/>
            <w:left w:w="108" w:type="dxa"/>
            <w:bottom w:w="0" w:type="dxa"/>
            <w:right w:w="108" w:type="dxa"/>
          </w:tblCellMar>
        </w:tblPrEx>
        <w:trPr>
          <w:trHeight w:val="5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区疾控中心</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40.68</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35</w:t>
            </w:r>
          </w:p>
        </w:tc>
      </w:tr>
      <w:tr>
        <w:tblPrEx>
          <w:tblCellMar>
            <w:top w:w="0" w:type="dxa"/>
            <w:left w:w="108" w:type="dxa"/>
            <w:bottom w:w="0" w:type="dxa"/>
            <w:right w:w="108" w:type="dxa"/>
          </w:tblCellMar>
        </w:tblPrEx>
        <w:trPr>
          <w:trHeight w:val="42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区中医院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33</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r>
      <w:tr>
        <w:tblPrEx>
          <w:tblCellMar>
            <w:top w:w="0" w:type="dxa"/>
            <w:left w:w="108" w:type="dxa"/>
            <w:bottom w:w="0" w:type="dxa"/>
            <w:right w:w="108" w:type="dxa"/>
          </w:tblCellMar>
        </w:tblPrEx>
        <w:trPr>
          <w:trHeight w:val="50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文豪社区卫生服务中心</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42.7</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w:t>
            </w:r>
          </w:p>
        </w:tc>
      </w:tr>
      <w:tr>
        <w:tblPrEx>
          <w:tblCellMar>
            <w:top w:w="0" w:type="dxa"/>
            <w:left w:w="108" w:type="dxa"/>
            <w:bottom w:w="0" w:type="dxa"/>
            <w:right w:w="108" w:type="dxa"/>
          </w:tblCellMar>
        </w:tblPrEx>
        <w:trPr>
          <w:trHeight w:val="76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沙湾镇中心卫生院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43.5</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w:t>
            </w:r>
          </w:p>
        </w:tc>
      </w:tr>
      <w:tr>
        <w:tblPrEx>
          <w:tblCellMar>
            <w:top w:w="0" w:type="dxa"/>
            <w:left w:w="108" w:type="dxa"/>
            <w:bottom w:w="0" w:type="dxa"/>
            <w:right w:w="108" w:type="dxa"/>
          </w:tblCellMar>
        </w:tblPrEx>
        <w:trPr>
          <w:trHeight w:val="6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太平镇中心卫生院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36.16</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25</w:t>
            </w:r>
          </w:p>
        </w:tc>
      </w:tr>
      <w:tr>
        <w:tblPrEx>
          <w:tblCellMar>
            <w:top w:w="0" w:type="dxa"/>
            <w:left w:w="108" w:type="dxa"/>
            <w:bottom w:w="0" w:type="dxa"/>
            <w:right w:w="108" w:type="dxa"/>
          </w:tblCellMar>
        </w:tblPrEx>
        <w:trPr>
          <w:trHeight w:val="66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葫芦镇卫生院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40.5</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w:t>
            </w:r>
          </w:p>
        </w:tc>
      </w:tr>
      <w:tr>
        <w:tblPrEx>
          <w:tblCellMar>
            <w:top w:w="0" w:type="dxa"/>
            <w:left w:w="108" w:type="dxa"/>
            <w:bottom w:w="0" w:type="dxa"/>
            <w:right w:w="108" w:type="dxa"/>
          </w:tblCellMar>
        </w:tblPrEx>
        <w:trPr>
          <w:trHeight w:val="4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牛石镇卫生院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36.2</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r>
      <w:tr>
        <w:tblPrEx>
          <w:tblCellMar>
            <w:top w:w="0" w:type="dxa"/>
            <w:left w:w="108" w:type="dxa"/>
            <w:bottom w:w="0" w:type="dxa"/>
            <w:right w:w="108" w:type="dxa"/>
          </w:tblCellMar>
        </w:tblPrEx>
        <w:trPr>
          <w:trHeight w:val="4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福禄镇中心卫生院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38.8</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16</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24</w:t>
            </w:r>
          </w:p>
        </w:tc>
      </w:tr>
      <w:tr>
        <w:tblPrEx>
          <w:tblCellMar>
            <w:top w:w="0" w:type="dxa"/>
            <w:left w:w="108" w:type="dxa"/>
            <w:bottom w:w="0" w:type="dxa"/>
            <w:right w:w="108" w:type="dxa"/>
          </w:tblCellMar>
        </w:tblPrEx>
        <w:trPr>
          <w:trHeight w:val="4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嘉农镇卫生院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6</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18</w:t>
            </w:r>
          </w:p>
        </w:tc>
      </w:tr>
      <w:tr>
        <w:tblPrEx>
          <w:tblCellMar>
            <w:top w:w="0" w:type="dxa"/>
            <w:left w:w="108" w:type="dxa"/>
            <w:bottom w:w="0" w:type="dxa"/>
            <w:right w:w="108" w:type="dxa"/>
          </w:tblCellMar>
        </w:tblPrEx>
        <w:trPr>
          <w:trHeight w:val="48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踏水镇中心卫生院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39.7</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15</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21</w:t>
            </w:r>
          </w:p>
        </w:tc>
      </w:tr>
      <w:tr>
        <w:tblPrEx>
          <w:tblCellMar>
            <w:top w:w="0" w:type="dxa"/>
            <w:left w:w="108" w:type="dxa"/>
            <w:bottom w:w="0" w:type="dxa"/>
            <w:right w:w="108" w:type="dxa"/>
          </w:tblCellMar>
        </w:tblPrEx>
        <w:trPr>
          <w:trHeight w:val="620" w:hRule="atLeast"/>
          <w:jc w:val="center"/>
        </w:trPr>
        <w:tc>
          <w:tcPr>
            <w:tcW w:w="108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轸溪镇中心卫生院</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7</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750" w:type="dxa"/>
            <w:tcBorders>
              <w:top w:val="nil"/>
              <w:left w:val="nil"/>
              <w:bottom w:val="nil"/>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34.7</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nil"/>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12</w:t>
            </w:r>
          </w:p>
        </w:tc>
      </w:tr>
      <w:tr>
        <w:tblPrEx>
          <w:tblCellMar>
            <w:top w:w="0" w:type="dxa"/>
            <w:left w:w="108" w:type="dxa"/>
            <w:bottom w:w="0" w:type="dxa"/>
            <w:right w:w="108" w:type="dxa"/>
          </w:tblCellMar>
        </w:tblPrEx>
        <w:trPr>
          <w:trHeight w:val="620" w:hRule="atLeast"/>
          <w:jc w:val="center"/>
        </w:trPr>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合计</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118</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132</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103</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18</w:t>
            </w:r>
          </w:p>
        </w:tc>
        <w:tc>
          <w:tcPr>
            <w:tcW w:w="750" w:type="dxa"/>
            <w:tcBorders>
              <w:top w:val="nil"/>
              <w:left w:val="nil"/>
              <w:bottom w:val="single" w:color="000000" w:sz="4" w:space="0"/>
              <w:right w:val="nil"/>
            </w:tcBorders>
            <w:shd w:val="clear" w:color="auto" w:fill="auto"/>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40.2</w:t>
            </w:r>
          </w:p>
        </w:tc>
        <w:tc>
          <w:tcPr>
            <w:tcW w:w="0" w:type="auto"/>
            <w:tcBorders>
              <w:top w:val="nil"/>
              <w:left w:val="nil"/>
              <w:bottom w:val="single" w:color="000000" w:sz="4" w:space="0"/>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31</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141</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146</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53</w:t>
            </w:r>
          </w:p>
        </w:tc>
        <w:tc>
          <w:tcPr>
            <w:tcW w:w="0" w:type="auto"/>
            <w:tcBorders>
              <w:top w:val="nil"/>
              <w:left w:val="nil"/>
              <w:bottom w:val="single" w:color="000000" w:sz="4" w:space="0"/>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202</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88</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41</w:t>
            </w:r>
          </w:p>
        </w:tc>
        <w:tc>
          <w:tcPr>
            <w:tcW w:w="0" w:type="auto"/>
            <w:tcBorders>
              <w:top w:val="nil"/>
              <w:left w:val="nil"/>
              <w:bottom w:val="single" w:color="000000" w:sz="4" w:space="0"/>
              <w:right w:val="nil"/>
            </w:tcBorders>
            <w:shd w:val="clear" w:color="auto" w:fill="auto"/>
            <w:noWrap/>
            <w:vAlign w:val="center"/>
          </w:tcPr>
          <w:p>
            <w:pPr>
              <w:jc w:val="center"/>
              <w:rPr>
                <w:rFonts w:hint="eastAsia" w:ascii="仿宋_GB2312" w:hAnsi="宋体" w:eastAsia="仿宋_GB2312" w:cs="仿宋_GB2312"/>
                <w:sz w:val="24"/>
              </w:rPr>
            </w:pP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21</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90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260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0</w:t>
            </w:r>
          </w:p>
        </w:tc>
        <w:tc>
          <w:tcPr>
            <w:tcW w:w="0" w:type="auto"/>
            <w:tcBorders>
              <w:top w:val="nil"/>
              <w:left w:val="nil"/>
              <w:bottom w:val="single" w:color="000000" w:sz="4" w:space="0"/>
              <w:right w:val="nil"/>
            </w:tcBorders>
            <w:shd w:val="clear" w:color="auto" w:fill="auto"/>
            <w:noWrap/>
            <w:vAlign w:val="center"/>
          </w:tcPr>
          <w:p>
            <w:pPr>
              <w:widowControl/>
              <w:jc w:val="center"/>
              <w:textAlignment w:val="center"/>
              <w:rPr>
                <w:rFonts w:hint="eastAsia" w:ascii="仿宋_GB2312" w:hAnsi="宋体" w:eastAsia="仿宋_GB2312" w:cs="仿宋_GB2312"/>
                <w:sz w:val="24"/>
              </w:rPr>
            </w:pPr>
            <w:r>
              <w:rPr>
                <w:rFonts w:hint="eastAsia" w:ascii="仿宋_GB2312" w:hAnsi="宋体" w:eastAsia="仿宋_GB2312" w:cs="仿宋_GB2312"/>
                <w:kern w:val="0"/>
                <w:sz w:val="24"/>
                <w:lang w:bidi="ar"/>
              </w:rPr>
              <w:t>371</w:t>
            </w:r>
          </w:p>
        </w:tc>
      </w:tr>
    </w:tbl>
    <w:p>
      <w:pPr>
        <w:pStyle w:val="30"/>
        <w:spacing w:line="360" w:lineRule="auto"/>
        <w:ind w:firstLine="0" w:firstLineChars="0"/>
        <w:rPr>
          <w:rFonts w:hint="eastAsia" w:ascii="宋体" w:hAnsi="宋体" w:eastAsia="宋体" w:cs="宋体"/>
          <w:b/>
          <w:bCs/>
          <w:color w:val="FF0000"/>
          <w:sz w:val="28"/>
          <w:szCs w:val="28"/>
        </w:rPr>
        <w:sectPr>
          <w:pgSz w:w="16838" w:h="11906" w:orient="landscape"/>
          <w:pgMar w:top="1800" w:right="1440" w:bottom="1800" w:left="1440" w:header="851" w:footer="850" w:gutter="0"/>
          <w:pgNumType w:fmt="decimal"/>
          <w:cols w:space="0" w:num="1"/>
          <w:docGrid w:type="lines" w:linePitch="312" w:charSpace="0"/>
        </w:sectPr>
      </w:pPr>
    </w:p>
    <w:p>
      <w:pPr>
        <w:pStyle w:val="30"/>
        <w:spacing w:line="360" w:lineRule="auto"/>
        <w:ind w:firstLine="0" w:firstLineChars="0"/>
        <w:rPr>
          <w:rFonts w:hint="eastAsia" w:ascii="宋体" w:hAnsi="宋体" w:eastAsia="宋体" w:cs="宋体"/>
          <w:b/>
          <w:bCs/>
          <w:color w:val="FF0000"/>
          <w:sz w:val="28"/>
          <w:szCs w:val="28"/>
        </w:rPr>
      </w:pPr>
    </w:p>
    <w:p>
      <w:pPr>
        <w:pStyle w:val="30"/>
        <w:spacing w:line="360" w:lineRule="auto"/>
        <w:ind w:firstLine="562"/>
        <w:outlineLvl w:val="2"/>
        <w:rPr>
          <w:rFonts w:hint="eastAsia" w:ascii="宋体" w:hAnsi="宋体" w:eastAsia="宋体" w:cs="宋体"/>
          <w:sz w:val="24"/>
        </w:rPr>
      </w:pPr>
      <w:bookmarkStart w:id="122" w:name="_Toc24406"/>
      <w:r>
        <w:rPr>
          <w:rFonts w:hint="eastAsia" w:ascii="宋体" w:hAnsi="宋体" w:eastAsia="宋体" w:cs="宋体"/>
          <w:b/>
          <w:bCs/>
          <w:sz w:val="28"/>
          <w:szCs w:val="28"/>
        </w:rPr>
        <w:t>三、公共卫生服务供给情况</w:t>
      </w:r>
      <w:bookmarkEnd w:id="12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沙湾区有疾控中心1个，卫生监督执法大队1个，妇幼保健计划生育服务中心1个，开展辖区慢性病综合防控和公共卫生服务。</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2024年，沙湾区城乡居民电子健康档案建档126812份，建档率89.94%；年度内开展公众健康咨询活动125次，健康知识讲座131次；儿童预防接种建卡率99.58%；65岁及以上老年人在管20446人，免费体检22894人，老年人健康管理率66.49%，老年人中医药健康管理24471人，中医药服务覆盖率79.58%；高血压患者管理12395例，管理率106.06%，规范管理8200例，规范管理率66.16%，血压控制率62.57%；Ⅱ型糖尿病患者管理4577例，管理率117.24%，规范管理2864例，规范管理率62.57%，血糖控制率60.19%；登记在册严重精神障碍患者956例，健康管理808例，健康管理率84.52%。未发生传染病暴发疫情，无突发公共卫生事件发生。0-6岁儿童3150人，保健管理3138人，健康管理率99.62%，接受1次及以上眼保健和视力检查的0～6岁儿童数3101人，0～6岁儿童眼保健和视力检查覆盖率98.44%；孕产妇系统管理443人，系统管理率98.19%。管理肺结核患者85人，规范管理85例，规范管理率100%；卫生监督协管协助开展食源性疾病、饮用水卫生安全、学校卫生、非法行医、非法采供血和职业卫生实地巡查2617次。</w:t>
      </w:r>
    </w:p>
    <w:p>
      <w:pPr>
        <w:spacing w:line="360" w:lineRule="auto"/>
        <w:outlineLvl w:val="1"/>
        <w:rPr>
          <w:rFonts w:hint="eastAsia" w:ascii="宋体" w:hAnsi="宋体" w:eastAsia="宋体" w:cs="宋体"/>
          <w:b/>
          <w:bCs/>
          <w:color w:val="FF0000"/>
          <w:sz w:val="36"/>
          <w:szCs w:val="36"/>
        </w:rPr>
        <w:sectPr>
          <w:pgSz w:w="11906" w:h="16838"/>
          <w:pgMar w:top="1440" w:right="1800" w:bottom="1440" w:left="1800" w:header="851" w:footer="850" w:gutter="0"/>
          <w:pgNumType w:fmt="decimal"/>
          <w:cols w:space="0" w:num="1"/>
          <w:docGrid w:type="lines" w:linePitch="312" w:charSpace="0"/>
        </w:sectPr>
      </w:pPr>
      <w:bookmarkStart w:id="123" w:name="_Toc23300"/>
    </w:p>
    <w:p>
      <w:pPr>
        <w:spacing w:line="360" w:lineRule="auto"/>
        <w:jc w:val="center"/>
        <w:outlineLvl w:val="1"/>
        <w:rPr>
          <w:rFonts w:hint="eastAsia" w:ascii="宋体" w:hAnsi="宋体" w:eastAsia="宋体" w:cs="宋体"/>
          <w:b/>
          <w:bCs/>
          <w:sz w:val="24"/>
        </w:rPr>
      </w:pPr>
      <w:r>
        <w:rPr>
          <w:rFonts w:hint="eastAsia" w:ascii="宋体" w:hAnsi="宋体" w:eastAsia="宋体" w:cs="宋体"/>
          <w:b/>
          <w:bCs/>
          <w:sz w:val="36"/>
          <w:szCs w:val="36"/>
        </w:rPr>
        <w:t>第五部分 主要问题及对策</w:t>
      </w:r>
      <w:bookmarkEnd w:id="123"/>
    </w:p>
    <w:p>
      <w:pPr>
        <w:spacing w:line="360" w:lineRule="auto"/>
        <w:ind w:firstLine="482" w:firstLineChars="200"/>
        <w:rPr>
          <w:rFonts w:hint="eastAsia" w:ascii="宋体" w:hAnsi="宋体" w:eastAsia="宋体" w:cs="宋体"/>
          <w:b/>
          <w:bCs/>
          <w:sz w:val="24"/>
        </w:rPr>
      </w:pPr>
    </w:p>
    <w:p>
      <w:pPr>
        <w:spacing w:line="360" w:lineRule="auto"/>
        <w:ind w:firstLine="562" w:firstLineChars="200"/>
        <w:outlineLvl w:val="2"/>
        <w:rPr>
          <w:rFonts w:hint="eastAsia" w:ascii="宋体" w:hAnsi="宋体" w:eastAsia="宋体" w:cs="宋体"/>
          <w:sz w:val="28"/>
          <w:szCs w:val="28"/>
        </w:rPr>
      </w:pPr>
      <w:bookmarkStart w:id="124" w:name="_Toc1608"/>
      <w:r>
        <w:rPr>
          <w:rFonts w:hint="eastAsia" w:ascii="宋体" w:hAnsi="宋体" w:eastAsia="宋体" w:cs="宋体"/>
          <w:b/>
          <w:bCs/>
          <w:sz w:val="28"/>
          <w:szCs w:val="28"/>
        </w:rPr>
        <w:t>一、主要发现及问题</w:t>
      </w:r>
      <w:bookmarkEnd w:id="124"/>
    </w:p>
    <w:p>
      <w:pPr>
        <w:spacing w:line="360" w:lineRule="auto"/>
        <w:ind w:firstLine="482" w:firstLineChars="200"/>
        <w:outlineLvl w:val="3"/>
        <w:rPr>
          <w:rFonts w:hint="eastAsia" w:ascii="宋体" w:hAnsi="宋体" w:eastAsia="宋体" w:cs="宋体"/>
          <w:sz w:val="24"/>
        </w:rPr>
      </w:pPr>
      <w:r>
        <w:rPr>
          <w:rFonts w:hint="eastAsia" w:ascii="宋体" w:hAnsi="宋体" w:eastAsia="宋体" w:cs="宋体"/>
          <w:b/>
          <w:bCs/>
          <w:sz w:val="24"/>
        </w:rPr>
        <w:t>（一）慢性非传染病性疾病是主要公共卫生问题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2024年，我区死因监测报告显示，慢性非传染性疾病死亡率为</w:t>
      </w:r>
      <w:r>
        <w:rPr>
          <w:rFonts w:hint="eastAsia" w:ascii="宋体" w:hAnsi="宋体" w:eastAsia="宋体" w:cs="宋体"/>
          <w:bCs/>
          <w:sz w:val="24"/>
        </w:rPr>
        <w:t>756.12/10万</w:t>
      </w:r>
      <w:r>
        <w:rPr>
          <w:rFonts w:hint="eastAsia" w:ascii="宋体" w:hAnsi="宋体" w:eastAsia="宋体" w:cs="宋体"/>
          <w:b/>
          <w:bCs/>
          <w:sz w:val="24"/>
        </w:rPr>
        <w:t>，</w:t>
      </w:r>
      <w:r>
        <w:rPr>
          <w:rFonts w:hint="eastAsia" w:ascii="宋体" w:hAnsi="宋体" w:eastAsia="宋体" w:cs="宋体"/>
          <w:sz w:val="24"/>
        </w:rPr>
        <w:t>死亡人数占总死亡的</w:t>
      </w:r>
      <w:r>
        <w:rPr>
          <w:rFonts w:hint="eastAsia" w:ascii="宋体" w:hAnsi="宋体" w:eastAsia="宋体" w:cs="宋体"/>
          <w:bCs/>
          <w:sz w:val="24"/>
        </w:rPr>
        <w:t>78.23%</w:t>
      </w:r>
      <w:r>
        <w:rPr>
          <w:rFonts w:hint="eastAsia" w:ascii="宋体" w:hAnsi="宋体" w:eastAsia="宋体" w:cs="宋体"/>
          <w:sz w:val="24"/>
        </w:rPr>
        <w:t>，30—70岁的早死概率为10.26%，严重威胁居民健康。其中位于死因顺位前5位的疾病中有4种是慢性非传染性疾病，分别为循环系统疾病、呼吸系统疾病、恶性肿瘤、内分泌营养代谢疾病。2024年社会因素调查结果显示，我区18岁及以上居民两周患病率为22.42%，高血压患病率为27.84%、糖尿病患病率为13.41%、总胆固醇高值者占</w:t>
      </w:r>
      <w:r>
        <w:rPr>
          <w:rFonts w:hint="eastAsia" w:ascii="宋体" w:hAnsi="宋体" w:eastAsia="宋体" w:cs="宋体"/>
          <w:bCs/>
          <w:sz w:val="24"/>
        </w:rPr>
        <w:t>33.06%，低密度脂蛋白胆固醇高值者占14.97%,</w:t>
      </w:r>
      <w:r>
        <w:rPr>
          <w:rFonts w:hint="eastAsia" w:ascii="宋体" w:hAnsi="宋体" w:eastAsia="宋体" w:cs="宋体"/>
          <w:sz w:val="24"/>
        </w:rPr>
        <w:t>甘油三酯高值者占40.19。近一年慢性病患者因慢性病就诊年人均花费1674.10元，而</w:t>
      </w:r>
      <w:r>
        <w:rPr>
          <w:rFonts w:hint="eastAsia" w:ascii="宋体" w:hAnsi="宋体" w:eastAsia="宋体" w:cs="宋体"/>
          <w:bCs/>
          <w:sz w:val="24"/>
        </w:rPr>
        <w:t>被调查对象月收入小于3000元的占69.53%。由此可见，</w:t>
      </w:r>
      <w:r>
        <w:rPr>
          <w:rFonts w:hint="eastAsia" w:ascii="宋体" w:hAnsi="宋体" w:eastAsia="宋体" w:cs="宋体"/>
          <w:sz w:val="24"/>
        </w:rPr>
        <w:t>慢性病不仅已成为危害我区居民健康的重大公共卫生问题，而且给居民带来了沉重的经济负担。</w:t>
      </w:r>
    </w:p>
    <w:p>
      <w:pPr>
        <w:pStyle w:val="5"/>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rPr>
      </w:pPr>
      <w:bookmarkStart w:id="125" w:name="_Toc13126_WPSOffice_Level3"/>
      <w:bookmarkStart w:id="126" w:name="_Toc29935"/>
      <w:bookmarkStart w:id="127" w:name="_Toc1103"/>
      <w:r>
        <w:rPr>
          <w:rFonts w:hint="eastAsia" w:ascii="宋体" w:hAnsi="宋体" w:eastAsia="宋体" w:cs="宋体"/>
          <w:sz w:val="24"/>
        </w:rPr>
        <w:t>（二）慢性病主要危险因素广泛存在</w:t>
      </w:r>
      <w:bookmarkEnd w:id="125"/>
      <w:bookmarkEnd w:id="126"/>
      <w:bookmarkEnd w:id="127"/>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调查显示，我区居民健康素养水平为30.64%（2024年），慢性病核心知识的知晓率为71.28%，但</w:t>
      </w:r>
      <w:r>
        <w:rPr>
          <w:rFonts w:hint="eastAsia" w:ascii="宋体" w:hAnsi="宋体" w:eastAsia="宋体" w:cs="宋体"/>
          <w:color w:val="auto"/>
          <w:sz w:val="24"/>
        </w:rPr>
        <w:t>“慢性病预防和控制、慢性病高危因素、正常人血清总胆固醇水平”知晓情况相对较差，均低于50%。居民日均食盐摄入量为6.47克，食用油摄入量为50.30克，食盐、食用油超标比例分别达72.62%和65.40%；每天食</w:t>
      </w:r>
      <w:r>
        <w:rPr>
          <w:rFonts w:hint="eastAsia" w:ascii="宋体" w:hAnsi="宋体" w:eastAsia="宋体" w:cs="宋体"/>
          <w:color w:val="auto"/>
          <w:sz w:val="24"/>
          <w:lang w:val="en-US" w:eastAsia="zh-CN"/>
        </w:rPr>
        <w:t>用</w:t>
      </w:r>
      <w:r>
        <w:rPr>
          <w:rFonts w:hint="eastAsia" w:ascii="宋体" w:hAnsi="宋体" w:eastAsia="宋体" w:cs="宋体"/>
          <w:color w:val="auto"/>
          <w:sz w:val="24"/>
        </w:rPr>
        <w:t>蔬菜量少于300克的占69.10%，不吃水果和平均每天食</w:t>
      </w:r>
      <w:r>
        <w:rPr>
          <w:rFonts w:hint="eastAsia" w:ascii="宋体" w:hAnsi="宋体" w:eastAsia="宋体" w:cs="宋体"/>
          <w:color w:val="auto"/>
          <w:sz w:val="24"/>
          <w:lang w:val="en-US" w:eastAsia="zh-CN"/>
        </w:rPr>
        <w:t>用</w:t>
      </w:r>
      <w:r>
        <w:rPr>
          <w:rFonts w:hint="eastAsia" w:ascii="宋体" w:hAnsi="宋体" w:eastAsia="宋体" w:cs="宋体"/>
          <w:color w:val="auto"/>
          <w:sz w:val="24"/>
        </w:rPr>
        <w:t>水果量少于200克的分别占4.24%、80.14%，居民蔬菜、水果每天摄入量过低；可以看出，我区大多数居民的蔬菜水果摄入不足。15岁以上的居民吸烟率为24.54%，重性吸烟者高达37.15%；25-44岁人群吸烟率最高（27.12%）；被动吸烟率达54.83%，被动吸烟的主要场所是家里，吸烟原因主要为生活（工作）的压力；吸烟者中只有26.94%正在、计划或考虑戒烟，近八层的吸烟者没有戒烟意向。居民饮酒率为15.81%，其中每天饮酒者占42.27%，过量饮酒的比例高达99.41%；尽管有九层以上的居民每周运动3天以上，每周运动达150分钟，每天运动达30分钟，但每天达6000步当量的只有79.51%，四层的居民每天静态行为过久（40.35%）。这些都是慢性病的主要危险因素，居民对于健康的了解和健康的行为互相背驰，知行分离，暴露出了我区慢性病防控的不足，居民的健康理念还没有落实到行动上来。</w:t>
      </w:r>
    </w:p>
    <w:p>
      <w:pPr>
        <w:pStyle w:val="5"/>
        <w:keepNext w:val="0"/>
        <w:keepLines w:val="0"/>
        <w:autoSpaceDE w:val="0"/>
        <w:autoSpaceDN w:val="0"/>
        <w:adjustRightInd w:val="0"/>
        <w:spacing w:before="0" w:after="0" w:line="360" w:lineRule="auto"/>
        <w:ind w:firstLine="482" w:firstLineChars="200"/>
        <w:jc w:val="left"/>
        <w:rPr>
          <w:rFonts w:hint="eastAsia" w:ascii="宋体" w:hAnsi="宋体" w:eastAsia="宋体" w:cs="宋体"/>
          <w:color w:val="auto"/>
          <w:sz w:val="24"/>
        </w:rPr>
      </w:pPr>
      <w:bookmarkStart w:id="128" w:name="_Toc19933"/>
      <w:bookmarkStart w:id="129" w:name="_Toc5076_WPSOffice_Level3"/>
      <w:bookmarkStart w:id="130" w:name="_Toc9006"/>
      <w:r>
        <w:rPr>
          <w:rFonts w:hint="eastAsia" w:ascii="宋体" w:hAnsi="宋体" w:eastAsia="宋体" w:cs="宋体"/>
          <w:color w:val="auto"/>
          <w:sz w:val="24"/>
        </w:rPr>
        <w:t>（三）健康知识宣传效果欠佳</w:t>
      </w:r>
      <w:bookmarkEnd w:id="128"/>
      <w:bookmarkEnd w:id="129"/>
      <w:bookmarkEnd w:id="130"/>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居民重点健康知识知晓率不高，对于“健康成年人每日的盐摄入量不应超过5克”的知晓率仅有50.08%，“高盐食物与血压的关系”的知晓率为76.79%，仍有23.21%的居民不知道多吃盐会影响健康；与慢性病防控相关的健康核心指标，如“慢性病预防和控制、慢性病高危因素、正常人血清总胆固醇水平”知晓情况相对较差，均不足60%。这说明居民对慢性病防控相关核心知识还没真正入脑入心。</w:t>
      </w:r>
    </w:p>
    <w:p>
      <w:pPr>
        <w:pStyle w:val="5"/>
        <w:keepNext w:val="0"/>
        <w:keepLines w:val="0"/>
        <w:autoSpaceDE w:val="0"/>
        <w:autoSpaceDN w:val="0"/>
        <w:adjustRightInd w:val="0"/>
        <w:spacing w:before="0" w:after="0" w:line="360" w:lineRule="auto"/>
        <w:ind w:firstLine="482" w:firstLineChars="200"/>
        <w:jc w:val="left"/>
        <w:rPr>
          <w:rFonts w:hint="eastAsia" w:ascii="宋体" w:hAnsi="宋体" w:eastAsia="宋体" w:cs="宋体"/>
          <w:color w:val="auto"/>
          <w:sz w:val="24"/>
        </w:rPr>
      </w:pPr>
      <w:bookmarkStart w:id="131" w:name="_Toc24001"/>
      <w:r>
        <w:rPr>
          <w:rFonts w:hint="eastAsia" w:ascii="宋体" w:hAnsi="宋体" w:eastAsia="宋体" w:cs="宋体"/>
          <w:color w:val="auto"/>
          <w:sz w:val="24"/>
        </w:rPr>
        <w:t>（四）慢性病高危人群筛查</w:t>
      </w:r>
      <w:bookmarkEnd w:id="131"/>
      <w:r>
        <w:rPr>
          <w:rFonts w:hint="eastAsia" w:ascii="宋体" w:hAnsi="宋体" w:eastAsia="宋体" w:cs="宋体"/>
          <w:color w:val="auto"/>
          <w:sz w:val="24"/>
        </w:rPr>
        <w:t>力度不够</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2024年慢性病社会因素调查报告显示，我区居民超重、肥胖和中心性肥胖比例分别为35.30%、14.41%、33.60%，血压、血糖、血脂高值的人群众多，吸烟和被动吸烟人群同样很多，还有饮酒的人群，缺乏锻炼的人群等。客观上，我区存在庞大的慢病高危人群，而实际情况是高血压、糖尿病的患病率</w:t>
      </w:r>
      <w:r>
        <w:rPr>
          <w:rFonts w:hint="eastAsia" w:ascii="宋体" w:hAnsi="宋体" w:eastAsia="宋体" w:cs="宋体"/>
          <w:color w:val="auto"/>
          <w:sz w:val="24"/>
          <w:lang w:val="en-US" w:eastAsia="zh-CN"/>
        </w:rPr>
        <w:t>低</w:t>
      </w:r>
      <w:r>
        <w:rPr>
          <w:rFonts w:hint="eastAsia" w:ascii="宋体" w:hAnsi="宋体" w:eastAsia="宋体" w:cs="宋体"/>
          <w:color w:val="auto"/>
          <w:sz w:val="24"/>
        </w:rPr>
        <w:t>（分别为27.84%和13.41%）</w:t>
      </w:r>
      <w:r>
        <w:rPr>
          <w:rFonts w:hint="eastAsia" w:ascii="宋体" w:hAnsi="宋体" w:eastAsia="宋体" w:cs="宋体"/>
          <w:bCs/>
          <w:color w:val="auto"/>
          <w:sz w:val="24"/>
        </w:rPr>
        <w:t>，说明我区有大量的高血压患者和糖尿病患者未被发现。</w:t>
      </w:r>
    </w:p>
    <w:p>
      <w:pPr>
        <w:spacing w:line="360" w:lineRule="auto"/>
        <w:ind w:firstLine="562" w:firstLineChars="200"/>
        <w:outlineLvl w:val="2"/>
        <w:rPr>
          <w:rFonts w:hint="eastAsia" w:ascii="宋体" w:hAnsi="宋体" w:eastAsia="宋体" w:cs="宋体"/>
          <w:b/>
          <w:bCs/>
          <w:color w:val="auto"/>
          <w:sz w:val="28"/>
          <w:szCs w:val="28"/>
        </w:rPr>
      </w:pPr>
      <w:bookmarkStart w:id="132" w:name="_Toc2335_WPSOffice_Level2"/>
      <w:bookmarkStart w:id="133" w:name="_Toc1599"/>
      <w:bookmarkStart w:id="134" w:name="_Toc12387"/>
      <w:bookmarkStart w:id="135" w:name="_Toc11838_WPSOffice_Level2"/>
      <w:r>
        <w:rPr>
          <w:rFonts w:hint="eastAsia" w:ascii="宋体" w:hAnsi="宋体" w:eastAsia="宋体" w:cs="宋体"/>
          <w:b/>
          <w:bCs/>
          <w:color w:val="auto"/>
          <w:sz w:val="28"/>
          <w:szCs w:val="28"/>
        </w:rPr>
        <w:t>二、防控重点人群和优先干预的疾病</w:t>
      </w:r>
      <w:bookmarkEnd w:id="132"/>
      <w:bookmarkEnd w:id="133"/>
      <w:bookmarkEnd w:id="134"/>
      <w:bookmarkEnd w:id="135"/>
    </w:p>
    <w:p>
      <w:pPr>
        <w:spacing w:line="360" w:lineRule="auto"/>
        <w:ind w:firstLine="480" w:firstLineChars="200"/>
        <w:outlineLvl w:val="3"/>
        <w:rPr>
          <w:rFonts w:hint="eastAsia" w:ascii="宋体" w:hAnsi="宋体" w:eastAsia="宋体" w:cs="宋体"/>
          <w:b/>
          <w:bCs/>
          <w:color w:val="auto"/>
          <w:sz w:val="28"/>
          <w:szCs w:val="28"/>
        </w:rPr>
      </w:pPr>
      <w:r>
        <w:rPr>
          <w:rFonts w:hint="eastAsia" w:ascii="宋体" w:hAnsi="宋体" w:eastAsia="宋体" w:cs="宋体"/>
          <w:color w:val="auto"/>
          <w:sz w:val="24"/>
        </w:rPr>
        <w:t>慢性病的发生是多种危险因素不断积累从量变到质变的过程，2024年，我区慢性病导致过早死亡率仍较高（10.26%），慢性病不仅是重大的公共卫生问题，而且也是严重的社会问题，不仅带来家庭收入的减少，也带来疾病负担的增加，造成社会资源的浪费。从慢性病三级预防策略考虑，结合乡村振兴战略，我区45岁以上中老年人，超重/肥胖人群，高血压、糖尿病患者与高危人群，儿童青少年、妇女是慢性病防控的重点人群。2024年全人群死因监测结果显示：心脑血管疾病、恶性肿瘤、2型糖尿病、慢阻肺是目前影响我区居民健康的主要疾病，应确定为优先干预的疾病。对于上述慢性病的防控，应切实贯彻全程管理，加强健康教育及行为干预，减少危险因素；同时加大疾病筛查力度，在三级预防的一、二级预防阶段扼制住疾病的要害；再是对于第三级预防的管理不容松懈，对于已经患病的人群给予相应的措施，延缓疾病的进程，减少并发症的发生，提高生活质量。</w:t>
      </w:r>
      <w:bookmarkStart w:id="136" w:name="_Toc18038_WPSOffice_Level2"/>
      <w:bookmarkStart w:id="137" w:name="_Toc6552"/>
      <w:bookmarkStart w:id="138" w:name="_Toc917_WPSOffice_Level2"/>
      <w:bookmarkStart w:id="139" w:name="_Toc11013"/>
    </w:p>
    <w:p>
      <w:pPr>
        <w:spacing w:line="36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三、优先策略</w:t>
      </w:r>
      <w:bookmarkEnd w:id="136"/>
      <w:bookmarkEnd w:id="137"/>
      <w:bookmarkEnd w:id="138"/>
      <w:r>
        <w:rPr>
          <w:rFonts w:hint="eastAsia" w:ascii="宋体" w:hAnsi="宋体" w:eastAsia="宋体" w:cs="宋体"/>
          <w:b/>
          <w:bCs/>
          <w:sz w:val="28"/>
          <w:szCs w:val="28"/>
        </w:rPr>
        <w:t>与措施</w:t>
      </w:r>
      <w:bookmarkEnd w:id="139"/>
      <w:bookmarkStart w:id="140" w:name="_Toc16919"/>
    </w:p>
    <w:p>
      <w:pPr>
        <w:spacing w:line="360" w:lineRule="auto"/>
        <w:ind w:firstLine="482" w:firstLineChars="200"/>
        <w:outlineLvl w:val="3"/>
        <w:rPr>
          <w:rFonts w:hint="eastAsia" w:ascii="宋体" w:hAnsi="宋体" w:eastAsia="宋体" w:cs="宋体"/>
          <w:b/>
          <w:bCs/>
          <w:sz w:val="24"/>
        </w:rPr>
      </w:pPr>
      <w:r>
        <w:rPr>
          <w:rFonts w:hint="eastAsia" w:ascii="宋体" w:hAnsi="宋体" w:eastAsia="宋体" w:cs="宋体"/>
          <w:b/>
          <w:bCs/>
          <w:sz w:val="24"/>
        </w:rPr>
        <w:t>（一）建立政府主导</w:t>
      </w:r>
      <w:r>
        <w:rPr>
          <w:rFonts w:hint="eastAsia" w:ascii="宋体" w:hAnsi="宋体" w:cs="宋体"/>
          <w:b/>
          <w:bCs/>
          <w:sz w:val="24"/>
        </w:rPr>
        <w:t>常态化</w:t>
      </w:r>
      <w:r>
        <w:rPr>
          <w:rFonts w:hint="eastAsia" w:ascii="宋体" w:hAnsi="宋体" w:eastAsia="宋体" w:cs="宋体"/>
          <w:b/>
          <w:bCs/>
          <w:sz w:val="24"/>
        </w:rPr>
        <w:t>工作机制</w:t>
      </w:r>
      <w:bookmarkEnd w:id="140"/>
    </w:p>
    <w:p>
      <w:pPr>
        <w:spacing w:line="360" w:lineRule="auto"/>
        <w:ind w:firstLine="480" w:firstLineChars="200"/>
        <w:rPr>
          <w:rFonts w:hint="eastAsia" w:ascii="宋体" w:hAnsi="宋体" w:eastAsia="宋体" w:cs="宋体"/>
          <w:sz w:val="24"/>
        </w:rPr>
      </w:pPr>
      <w:bookmarkStart w:id="141" w:name="_Toc20544"/>
      <w:r>
        <w:rPr>
          <w:rFonts w:hint="eastAsia" w:ascii="宋体" w:hAnsi="宋体" w:eastAsia="宋体" w:cs="宋体"/>
          <w:sz w:val="24"/>
        </w:rPr>
        <w:t>正确的工作机制是慢性病综合防控工作可持续发展的关键。慢性病既是生物性疾病病，也是社会病，既是重大的公共卫生问题，也是严重的社会经济问题，是一个发展问题，一个政治问题。当今慢性病的“井喷”已经消耗了80%的医疗资源，给社会带来了沉重的负担，控制慢性病已是刻不容缓。就慢性病的影响因素而言，社会因素对慢性病的发生流行有着至关重要的作用，必须动员全社会的力量，多管齐下，综合防控方能有效。从以人民健康为中心的高度，慢性病综合防控是政府行为，需要政府高度重视，只有形成了政府主导、部门配合、群众参与的共建共享大健康保障机制，才能保证慢性病防控工作真正落到实处。</w:t>
      </w:r>
      <w:bookmarkEnd w:id="141"/>
    </w:p>
    <w:p>
      <w:pPr>
        <w:pStyle w:val="5"/>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rPr>
      </w:pPr>
      <w:bookmarkStart w:id="142" w:name="_Toc17903"/>
      <w:r>
        <w:rPr>
          <w:rFonts w:hint="eastAsia" w:ascii="宋体" w:hAnsi="宋体" w:eastAsia="宋体" w:cs="宋体"/>
          <w:sz w:val="24"/>
        </w:rPr>
        <w:t>（二）保证慢性病防控经费持续投入</w:t>
      </w:r>
      <w:bookmarkEnd w:id="142"/>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国务院《健康中国行动》（2019-2030）已经明确了18项专项行动（2025年新增“健康体重管理”、“健康乡村建设”、“中医药健康促进行动”），其中与慢性病防控有关的行动就有13项，并首次纳入政府目标考核。要开展这些行动，需要投入，政府每年应该安排慢性病防控工作经费，以此推动社会健康细胞的建设，包括健康社区、健康家庭、健康学校、健康单位、健康企业的建设，打造适宜居民锻炼的健康步道、健康主题公园等支持性环境。</w:t>
      </w:r>
      <w:bookmarkStart w:id="143" w:name="_Toc1373"/>
    </w:p>
    <w:p>
      <w:pPr>
        <w:pStyle w:val="5"/>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rPr>
      </w:pPr>
      <w:r>
        <w:rPr>
          <w:rFonts w:hint="eastAsia" w:ascii="宋体" w:hAnsi="宋体" w:eastAsia="宋体" w:cs="宋体"/>
          <w:sz w:val="24"/>
        </w:rPr>
        <w:t>（三）协调多部门落实慢性病综合防控措施</w:t>
      </w:r>
      <w:bookmarkEnd w:id="143"/>
    </w:p>
    <w:p>
      <w:pPr>
        <w:pStyle w:val="5"/>
        <w:keepNext w:val="0"/>
        <w:keepLines w:val="0"/>
        <w:autoSpaceDE w:val="0"/>
        <w:autoSpaceDN w:val="0"/>
        <w:adjustRightInd w:val="0"/>
        <w:spacing w:before="0" w:after="0"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sz w:val="24"/>
        </w:rPr>
        <w:t>慢性病综合防控工作涉及文广、宣传、卫生、教育等多个工作领域，需要政府全面协调相关部门和社区的工作。如：媒体部门充分利用电视、广播、报纸以及网络等传统媒体和新兴传媒手段，定期刊登或播放慢性病健康知识、健康生活方式“三减三健”等。教育部门将营养、慢性病和口腔卫生知识纳入中小学健康教育教学内容，监督、管理和保证中小学生校园锻炼的时间和质量；创建无烟学校。文化旅游和体育部门扩大辖区内综合健身场馆或区域，增加体育健身场地免费开放的时间，保证人均健身设施拥有量，提高方便性和使用可及性；积极组织群众性体育健身活动，积极宣传倡导步行等健康低碳的出行方式。总工会组织各单位开展工间操、运动会等各种形式的健身活动。卫生健康部门制定慢性病防治工作的方案；合理调配医疗卫生资源；加强慢性病防治机构和专业人员队伍建设，加强人员培训，组织相关专业工作的交流学习，建立专家团队，开展慢性病防控研究工作；组织做好慢病防控技术指导、健康教育与行为干预、预防治疗和监测评估；评价防治效果，推广适宣技术，指导社会和有关部门开展慢性病预防工作；组织开展烟草控制及全民健康生活方式行动的示范创建等工作。镇街开展形式多样的健康教育与健康促进活动，</w:t>
      </w:r>
      <w:r>
        <w:rPr>
          <w:rFonts w:hint="eastAsia" w:ascii="宋体" w:hAnsi="宋体" w:eastAsia="宋体" w:cs="宋体"/>
          <w:b w:val="0"/>
          <w:bCs/>
          <w:sz w:val="24"/>
        </w:rPr>
        <w:t>充分发挥全民健康生活方式指导员和乡村健康指导员作用，走到基层，走到居民面前，将居民健康素养以及慢性病等健康知识融入日常生活工作之中，讲老百姓听得进、听得懂的健康知识，形成鼓励全民健康生活方式的社会氛围。</w:t>
      </w:r>
      <w:bookmarkStart w:id="144" w:name="_Toc23910"/>
    </w:p>
    <w:p>
      <w:pPr>
        <w:pStyle w:val="5"/>
        <w:keepNext w:val="0"/>
        <w:keepLines w:val="0"/>
        <w:autoSpaceDE w:val="0"/>
        <w:autoSpaceDN w:val="0"/>
        <w:adjustRightInd w:val="0"/>
        <w:spacing w:before="0" w:after="0" w:line="360" w:lineRule="auto"/>
        <w:ind w:firstLine="482" w:firstLineChars="200"/>
        <w:jc w:val="left"/>
        <w:rPr>
          <w:rFonts w:hint="eastAsia" w:ascii="宋体" w:hAnsi="宋体" w:eastAsia="宋体" w:cs="宋体"/>
          <w:sz w:val="24"/>
        </w:rPr>
      </w:pPr>
      <w:r>
        <w:rPr>
          <w:rFonts w:hint="eastAsia" w:ascii="宋体" w:hAnsi="宋体" w:eastAsia="宋体" w:cs="宋体"/>
          <w:sz w:val="24"/>
        </w:rPr>
        <w:t>（四）加强基层慢性病防控软硬件建设</w:t>
      </w:r>
      <w:bookmarkEnd w:id="14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慢性病防治工作需求，针对基层专业技术人员素质不高、能力不足问题，加强慢性病防控人员的技术培训和能力建设，全面提高慢性病防控队伍的人员素质和工作能力。加强基层医疗卫生机构建设，注重医疗卫生服务的公平、效率和可及性；整合综合医院、民营医院等各类医疗机构资源，努力形成“资源共享、区域联动”的良好局面；鉴于基层卫生服务人才力量相对薄弱的现实，可协调引导基层医疗卫生机构与大医院合作建立人才培训和交流制度，促进卫生服务队伍整体素质的提高；完善双向转诊制度，合理分工、错位服务、密切协作、相互支持，充分发挥基层医疗卫生机构方便的优势，满足居民的需求。</w:t>
      </w:r>
    </w:p>
    <w:p>
      <w:pPr>
        <w:widowControl/>
        <w:spacing w:line="360" w:lineRule="auto"/>
        <w:ind w:firstLine="482" w:firstLineChars="200"/>
        <w:jc w:val="left"/>
        <w:outlineLvl w:val="3"/>
        <w:rPr>
          <w:rFonts w:hint="eastAsia" w:ascii="宋体" w:hAnsi="宋体" w:eastAsia="宋体" w:cs="宋体"/>
          <w:sz w:val="24"/>
        </w:rPr>
      </w:pPr>
      <w:bookmarkStart w:id="145" w:name="_Toc27840"/>
      <w:bookmarkStart w:id="146" w:name="_Toc4321"/>
      <w:r>
        <w:rPr>
          <w:rStyle w:val="32"/>
          <w:rFonts w:hint="eastAsia" w:ascii="宋体" w:hAnsi="宋体" w:eastAsia="宋体" w:cs="宋体"/>
          <w:sz w:val="24"/>
          <w:szCs w:val="24"/>
        </w:rPr>
        <w:t>（五）提升基本公共卫生服务</w:t>
      </w:r>
      <w:bookmarkEnd w:id="145"/>
      <w:r>
        <w:rPr>
          <w:rStyle w:val="32"/>
          <w:rFonts w:hint="eastAsia" w:ascii="宋体" w:hAnsi="宋体" w:eastAsia="宋体" w:cs="宋体"/>
          <w:sz w:val="24"/>
          <w:szCs w:val="24"/>
        </w:rPr>
        <w:t>水平</w:t>
      </w:r>
      <w:bookmarkEnd w:id="146"/>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进一步完善全人群死因和慢性病监测报告网络，加强心脑血管事件报告、肿瘤随访登记和伤害监测工作，持续推进脑卒中高危人群筛查和干预工作。</w:t>
      </w:r>
    </w:p>
    <w:p>
      <w:pPr>
        <w:widowControl/>
        <w:spacing w:line="360" w:lineRule="auto"/>
        <w:ind w:firstLine="480" w:firstLineChars="200"/>
        <w:jc w:val="left"/>
        <w:rPr>
          <w:rFonts w:hint="eastAsia" w:ascii="宋体" w:hAnsi="宋体" w:eastAsia="宋体" w:cs="宋体"/>
          <w:sz w:val="24"/>
        </w:rPr>
      </w:pPr>
      <w:r>
        <w:rPr>
          <w:rFonts w:ascii="宋体" w:hAnsi="宋体" w:eastAsia="宋体" w:cs="宋体"/>
          <w:sz w:val="24"/>
        </w:rPr>
        <w:t>建立“四高”（高血压、高血糖、高血脂、高尿酸）共管，医防协同慢病管理体系。2024年沙湾区试点开展“四高”共管、慢性病管理试点工作。建立以区疾控中心为健康管理技术支撑和管理主体、以医疗集团牵头医院（区人民医院）为临床诊疗技术支撑、以镇（中心）卫生院和社区卫生服务中心为联系纽带、以家庭医生团队为基础网底的“四高”三级共管、医防协同的一体化服务体系，提高“四高”患者的发现、治疗、管理规范化水平，努力实现“四高”患者全过程、全周期健康管理，推进和带动区域健康服务体系和分级诊疗格局建设。</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依托区域人口健康信息平台，完善居民电子健康档案，每年定期开展基本公共卫生服务政策宣传活动，举办慢性病防治健康知识讲座，组织健康义诊活动，提高人群健康素养。各基层医疗卫生机构继续开展基本公共卫生服务项目，完善疾病预防控制、妇幼保健和社区卫生服务机构的公共卫生职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开展高危人群筛查工作。</w:t>
      </w:r>
      <w:r>
        <w:rPr>
          <w:rFonts w:hint="eastAsia" w:ascii="宋体" w:hAnsi="宋体" w:eastAsia="宋体" w:cs="宋体"/>
          <w:bCs/>
          <w:sz w:val="24"/>
        </w:rPr>
        <w:t>对高血压、糖尿病等慢性病的</w:t>
      </w:r>
      <w:r>
        <w:rPr>
          <w:rFonts w:hint="eastAsia" w:ascii="宋体" w:hAnsi="宋体" w:eastAsia="宋体" w:cs="宋体"/>
          <w:sz w:val="24"/>
        </w:rPr>
        <w:t>筛查要长期坚持，全区各基层医疗卫生机构要切实执行35岁以上人群首诊测血压、糖尿病高危人群测血糖制度，建立高血压、2型糖尿病高危人群登记台账，定期随访干预，及时将确诊患者纳入管理。开展高血压、糖尿病、慢阻肺和老年人等重点人群健康体检（年检）服务，针对体检异常指标，主动开展追踪。同时，积极争取项目资金支持，加速开展心脑血管、恶性肿瘤、慢阻肺的筛查及随访干预；提高全民体检覆盖率，普及单位职工健康体检，最大限度发现慢性病高危人群及慢性病患者；妇幼保健院开展重点癌症（乳腺癌、子宫颈癌）早期筛查；充分利用已建成的健康小屋、健康自助检测点，提高社区居民对血压、血糖、体重指数等知识的知晓率，增强居民自我健康管理意识。</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加强慢性病患者管理。提高慢性病患者建档率、管理率和控制率，针对高血压、糖尿病患者，纳入管理，建立健康档案；增加慢性病管理的工作人员或家庭医生，对慢性病患者实施规范管理和健康指导；通过定期随访、调整药物、合理膳食指导、健康知识传播等，良好控制患者的血压/血糖值，提高生活质量，减少并发症和残疾的发生。强化慢性病患者的自我管理，实行“慢性病患者自我管理小组”模式，以高血压、糖尿病、慢阻肺等慢性病患者为对象，动员慢性病患者主动、自愿参与患者自我管理活动；定期组织患者学习慢性病知识，交流防治经验，逐步提高慢性病患者自我管理的能力。</w:t>
      </w:r>
      <w:bookmarkStart w:id="147" w:name="_Toc10499"/>
    </w:p>
    <w:p>
      <w:pPr>
        <w:widowControl/>
        <w:spacing w:line="360" w:lineRule="auto"/>
        <w:ind w:firstLine="482" w:firstLineChars="200"/>
        <w:jc w:val="left"/>
        <w:outlineLvl w:val="3"/>
        <w:rPr>
          <w:rFonts w:hint="eastAsia" w:ascii="宋体" w:hAnsi="宋体" w:eastAsia="宋体" w:cs="宋体"/>
          <w:b/>
          <w:bCs/>
          <w:sz w:val="24"/>
        </w:rPr>
      </w:pPr>
      <w:r>
        <w:rPr>
          <w:rFonts w:hint="eastAsia" w:ascii="宋体" w:hAnsi="宋体" w:eastAsia="宋体" w:cs="宋体"/>
          <w:b/>
          <w:bCs/>
          <w:sz w:val="24"/>
        </w:rPr>
        <w:t>（六）提高健康促进效果</w:t>
      </w:r>
      <w:bookmarkEnd w:id="147"/>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有“知”才能有“行”，知行合一方能体现健康教育与健康促进的效果。一是</w:t>
      </w:r>
      <w:r>
        <w:rPr>
          <w:rFonts w:hint="eastAsia" w:ascii="宋体" w:hAnsi="宋体" w:eastAsia="宋体" w:cs="宋体"/>
          <w:sz w:val="24"/>
        </w:rPr>
        <w:t>在镇街、社区、企事业单位、学校广泛设立健康生活方式宣传专栏、发放资料、开展知识讲座和举行主题活动；二是营造支持性环境，创建健康家庭、健康社区、健康单位、健康学校、健康食堂、餐厅/酒店；创建健康主题公园、健康步道、健康小屋、健康一条街。三是增加全民健身设施和场所，开展群众社区健身活动，落实工间操健身制度，实施学生阳光体育运动；四是举办运动相关的比赛活动，提高体育活动的趣味性，吸引更多人群参与，如每年的“迎春千人健身跑”、“美丽乡村健康跑”、登山运动等。五是开展全民全民健康生活方式行动，以“三减三健”、合理膳食和适量运动为核心，大力倡导“人人都是自己健康第一责任人”理念。六是广泛创建“无烟单位”，开展控烟行动，加大公共场所禁烟控烟力度，创建无烟环境。七是结合乡村振兴战略，利用和培养好健康指导员，使其将健康教育融入日常工作生活中，运用更多行为健康信念模式，加强健康问题危害性与相关性教育，让居民对健康知识入脑入心。八是推广简便易行支持工具，如限油壶和限盐勺等，指导居民掌握、应用、巩固健康技能，维持自身及家人健康。</w:t>
      </w:r>
    </w:p>
    <w:p>
      <w:pPr>
        <w:widowControl/>
        <w:spacing w:line="360" w:lineRule="auto"/>
        <w:jc w:val="left"/>
        <w:rPr>
          <w:rFonts w:hint="eastAsia" w:ascii="宋体" w:hAnsi="宋体" w:eastAsia="宋体" w:cs="宋体"/>
          <w:color w:val="FF0000"/>
          <w:kern w:val="0"/>
          <w:sz w:val="24"/>
        </w:rPr>
      </w:pPr>
    </w:p>
    <w:p>
      <w:pPr>
        <w:widowControl/>
        <w:spacing w:line="360" w:lineRule="auto"/>
        <w:jc w:val="left"/>
        <w:rPr>
          <w:rFonts w:hint="eastAsia" w:ascii="宋体" w:hAnsi="宋体" w:eastAsia="宋体" w:cs="宋体"/>
          <w:sz w:val="24"/>
        </w:rPr>
      </w:pPr>
      <w:r>
        <w:rPr>
          <w:rFonts w:hint="eastAsia" w:ascii="宋体" w:hAnsi="宋体" w:eastAsia="宋体" w:cs="宋体"/>
          <w:kern w:val="0"/>
          <w:sz w:val="24"/>
        </w:rPr>
        <w:t xml:space="preserve">参考文献 </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1.卢婧，任洁.高血压管理模式研究进展[J].中西医结合心脑血管病杂志，2016,14（22）:2637-2640.</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2.四川省卫生健康委员会.2021年四川省人群健康状况及重点疾病报告[M],2022.05.</w:t>
      </w:r>
    </w:p>
    <w:p>
      <w:pPr>
        <w:widowControl/>
        <w:spacing w:line="360" w:lineRule="auto"/>
        <w:jc w:val="left"/>
        <w:rPr>
          <w:rFonts w:hint="eastAsia" w:ascii="仿宋" w:hAnsi="仿宋" w:eastAsia="仿宋"/>
          <w:sz w:val="32"/>
          <w:szCs w:val="32"/>
        </w:rPr>
      </w:pPr>
      <w:r>
        <w:rPr>
          <w:rFonts w:hint="eastAsia" w:ascii="宋体" w:hAnsi="宋体" w:eastAsia="宋体" w:cs="宋体"/>
          <w:kern w:val="0"/>
          <w:sz w:val="24"/>
        </w:rPr>
        <w:t>3.中国血脂管理指南（基层板2024年）[J].中国全科医学，2024,04（220）：937-9</w:t>
      </w:r>
    </w:p>
    <w:sectPr>
      <w:pgSz w:w="11906" w:h="16838"/>
      <w:pgMar w:top="1440" w:right="1800" w:bottom="1440" w:left="1800" w:header="851" w:footer="85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43BE1C3-E1C8-4280-93E2-8EACF28923FB}"/>
  </w:font>
  <w:font w:name="黑体">
    <w:panose1 w:val="02010609060101010101"/>
    <w:charset w:val="86"/>
    <w:family w:val="auto"/>
    <w:pitch w:val="default"/>
    <w:sig w:usb0="800002BF" w:usb1="38CF7CFA" w:usb2="00000016" w:usb3="00000000" w:csb0="00040001" w:csb1="00000000"/>
    <w:embedRegular r:id="rId2" w:fontKey="{65E8B446-E3D2-4856-BECC-A6339EE9BC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23FCD55-3A88-4F28-800B-22EED3972589}"/>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1D9FB6B5-8859-49EF-90EA-A74FE8136E0D}"/>
  </w:font>
  <w:font w:name="楷体">
    <w:panose1 w:val="02010609060101010101"/>
    <w:charset w:val="86"/>
    <w:family w:val="modern"/>
    <w:pitch w:val="default"/>
    <w:sig w:usb0="800002BF" w:usb1="38CF7CFA" w:usb2="00000016" w:usb3="00000000" w:csb0="00040001" w:csb1="00000000"/>
    <w:embedRegular r:id="rId5" w:fontKey="{B33FE3A9-467F-4466-ACE1-C5AA9040D825}"/>
  </w:font>
  <w:font w:name="楷体_GB2312">
    <w:panose1 w:val="02010609030101010101"/>
    <w:charset w:val="86"/>
    <w:family w:val="auto"/>
    <w:pitch w:val="default"/>
    <w:sig w:usb0="00000001" w:usb1="080E0000" w:usb2="00000000" w:usb3="00000000" w:csb0="00040000" w:csb1="00000000"/>
    <w:embedRegular r:id="rId6" w:fontKey="{E1762D3D-9A1D-4B40-B8AB-2C6F14C362CB}"/>
  </w:font>
  <w:font w:name="仿宋_GB2312">
    <w:panose1 w:val="02010609030101010101"/>
    <w:charset w:val="86"/>
    <w:family w:val="modern"/>
    <w:pitch w:val="default"/>
    <w:sig w:usb0="00000001" w:usb1="080E0000" w:usb2="00000000" w:usb3="00000000" w:csb0="00040000" w:csb1="00000000"/>
    <w:embedRegular r:id="rId7" w:fontKey="{B782F8F6-2543-40CD-94BB-4ED94FDACB7B}"/>
  </w:font>
  <w:font w:name="微软雅黑">
    <w:panose1 w:val="020B0503020204020204"/>
    <w:charset w:val="86"/>
    <w:family w:val="swiss"/>
    <w:pitch w:val="default"/>
    <w:sig w:usb0="80000287" w:usb1="280F3C52" w:usb2="00000016" w:usb3="00000000" w:csb0="0004001F" w:csb1="00000000"/>
    <w:embedRegular r:id="rId8" w:fontKey="{4BA2D3ED-3A47-4BD5-9CF7-A87A4D29386A}"/>
  </w:font>
  <w:font w:name="Arial Unicode MS">
    <w:panose1 w:val="020B0604020202020204"/>
    <w:charset w:val="86"/>
    <w:family w:val="swiss"/>
    <w:pitch w:val="default"/>
    <w:sig w:usb0="FFFFFFFF" w:usb1="E9FFFFFF" w:usb2="0000003F" w:usb3="00000000" w:csb0="603F01FF" w:csb1="FFFF0000"/>
    <w:embedRegular r:id="rId9" w:fontKey="{AFF28882-FA52-4AF2-9015-8158C6F629A3}"/>
  </w:font>
  <w:font w:name="方正大标宋简体">
    <w:panose1 w:val="02000000000000000000"/>
    <w:charset w:val="86"/>
    <w:family w:val="auto"/>
    <w:pitch w:val="default"/>
    <w:sig w:usb0="A00002BF" w:usb1="184F6CFA" w:usb2="00000012" w:usb3="00000000" w:csb0="00040001" w:csb1="00000000"/>
    <w:embedRegular r:id="rId10" w:fontKey="{887BDB74-F064-4056-B392-D326A87A67F1}"/>
  </w:font>
  <w:font w:name="方正小标宋简体">
    <w:altName w:val="Arial Unicode MS"/>
    <w:panose1 w:val="02010601030101010101"/>
    <w:charset w:val="86"/>
    <w:family w:val="auto"/>
    <w:pitch w:val="default"/>
    <w:sig w:usb0="00000000" w:usb1="00000000" w:usb2="00000000" w:usb3="00000000" w:csb0="00040000" w:csb1="00000000"/>
    <w:embedRegular r:id="rId11" w:fontKey="{E92F5A20-8320-4886-8EF4-42082D50E6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                                      1                                  </w:t>
    </w:r>
    <w:r>
      <w:rPr>
        <w:rFonts w:hint="eastAsia"/>
      </w:rPr>
      <w:drawing>
        <wp:inline distT="0" distB="0" distL="114300" distR="114300">
          <wp:extent cx="760095" cy="704850"/>
          <wp:effectExtent l="0" t="0" r="1905" b="0"/>
          <wp:docPr id="12" name="图片 12" descr="Health Shawa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ealth Shawan picture"/>
                  <pic:cNvPicPr>
                    <a:picLocks noChangeAspect="1"/>
                  </pic:cNvPicPr>
                </pic:nvPicPr>
                <pic:blipFill>
                  <a:blip r:embed="rId1"/>
                  <a:stretch>
                    <a:fillRect/>
                  </a:stretch>
                </pic:blipFill>
                <pic:spPr>
                  <a:xfrm>
                    <a:off x="0" y="0"/>
                    <a:ext cx="760095" cy="70485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3</w:t>
                          </w:r>
                          <w:r>
                            <w:rPr>
                              <w:sz w:val="24"/>
                            </w:rPr>
                            <w:fldChar w:fldCharType="end"/>
                          </w:r>
                          <w:r>
                            <w:rPr>
                              <w:sz w:val="24"/>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PAd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LK&#10;7ekD1Jh1HzAvDe/8gEsz+wGdWfWgos1f1EMwjs09X5srh0REfrRerdcVhgTG5gvis4fnIUJ6L70l&#10;2WhoxOmVpvLTR0hj6pySqzl/p40pEzTuHwdiZg/L3EeO2UrDfpgE7X17Rj09Dr6hDvecEvPBYV/z&#10;jsxGnI39bBxD1IcOqS0LLwi3x4QkCrdcYYSdCuPEirppu/JKPL6XrIc/av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GDwHTIAQAAmQMAAA4AAAAAAAAAAQAgAAAAHgEAAGRycy9lMm9Eb2Mu&#10;eG1sUEsFBgAAAAAGAAYAWQEAAFgFAAAAAA==&#10;">
              <v:fill on="f" focussize="0,0"/>
              <v:stroke on="f"/>
              <v:imagedata o:title=""/>
              <o:lock v:ext="edit" aspectratio="f"/>
              <v:textbox inset="0mm,0mm,0mm,0mm" style="mso-fit-shape-to-text:t;">
                <w:txbxContent>
                  <w:p>
                    <w:pPr>
                      <w:pStyle w:val="1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3</w:t>
                    </w:r>
                    <w:r>
                      <w:rPr>
                        <w:sz w:val="24"/>
                      </w:rPr>
                      <w:fldChar w:fldCharType="end"/>
                    </w:r>
                    <w:r>
                      <w:rPr>
                        <w:sz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6</w:t>
                          </w:r>
                          <w:r>
                            <w:rPr>
                              <w:sz w:val="24"/>
                            </w:rPr>
                            <w:fldChar w:fldCharType="end"/>
                          </w:r>
                          <w:r>
                            <w:rPr>
                              <w:sz w:val="24"/>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RB1skBAACa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9EHWyQEAAJoDAAAOAAAAAAAAAAEAIAAAAB4BAABkcnMvZTJvRG9j&#10;LnhtbFBLBQYAAAAABgAGAFkBAABZBQAAAAA=&#10;">
              <v:fill on="f" focussize="0,0"/>
              <v:stroke on="f"/>
              <v:imagedata o:title=""/>
              <o:lock v:ext="edit" aspectratio="f"/>
              <v:textbox inset="0mm,0mm,0mm,0mm" style="mso-fit-shape-to-text:t;">
                <w:txbxContent>
                  <w:p>
                    <w:pPr>
                      <w:pStyle w:val="10"/>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6</w:t>
                    </w:r>
                    <w:r>
                      <w:rPr>
                        <w:sz w:val="24"/>
                      </w:rPr>
                      <w:fldChar w:fldCharType="end"/>
                    </w:r>
                    <w:r>
                      <w:rPr>
                        <w:sz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5</w:t>
                          </w:r>
                          <w:r>
                            <w:fldChar w:fldCharType="end"/>
                          </w:r>
                          <w: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iQoskBAACa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pt6Aotcdzixi8/f1x+/bn8/k6W&#10;2Z8+QI1t9wEb0/DOD3hr5jxgMsseVLT5jYII1hHqfHVXDomI/NF6tV5XWBJYmw+Izx4+DxHSe+kt&#10;yUFDI66vuMpPHyGNrXNLnub8nTamrNC4fxKImTMscx855igN+2EStPftGfX0uPmGOrzolJgPDo1F&#10;fmkO4hzs5+AYoj50SG1ZeEG4PSYkUbjlCSPsNBhXVtRN1yvficfn0vXw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JCiyQEAAJoDAAAOAAAAAAAAAAEAIAAAAB4BAABkcnMvZTJvRG9j&#10;LnhtbFBLBQYAAAAABgAGAFkBAABZ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drawing>
        <wp:inline distT="0" distB="0" distL="114300" distR="114300">
          <wp:extent cx="1061085" cy="799465"/>
          <wp:effectExtent l="0" t="0" r="5715" b="635"/>
          <wp:docPr id="13" name="图片 13" descr="Health Shawa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ealth Shawan picture"/>
                  <pic:cNvPicPr>
                    <a:picLocks noChangeAspect="1"/>
                  </pic:cNvPicPr>
                </pic:nvPicPr>
                <pic:blipFill>
                  <a:blip r:embed="rId1"/>
                  <a:stretch>
                    <a:fillRect/>
                  </a:stretch>
                </pic:blipFill>
                <pic:spPr>
                  <a:xfrm>
                    <a:off x="0" y="0"/>
                    <a:ext cx="1061085" cy="7994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FF00" w:sz="4" w:space="1"/>
      </w:pBdr>
      <w:jc w:val="center"/>
      <w:rPr>
        <w:rFonts w:hint="eastAsia" w:ascii="楷体" w:hAnsi="楷体" w:eastAsia="楷体" w:cs="楷体"/>
        <w:b/>
        <w:bCs/>
        <w:color w:val="38EE75"/>
        <w:spacing w:val="23"/>
        <w:sz w:val="20"/>
        <w:szCs w:val="28"/>
      </w:rPr>
    </w:pPr>
    <w:r>
      <w:rPr>
        <w:rFonts w:hint="eastAsia" w:ascii="黑体" w:hAnsi="黑体" w:eastAsia="黑体" w:cs="黑体"/>
        <w:spacing w:val="23"/>
        <w:sz w:val="36"/>
        <w:szCs w:val="36"/>
      </w:rPr>
      <w:drawing>
        <wp:anchor distT="0" distB="0" distL="114300" distR="114300" simplePos="0" relativeHeight="251665408" behindDoc="0" locked="0" layoutInCell="1" allowOverlap="1">
          <wp:simplePos x="0" y="0"/>
          <wp:positionH relativeFrom="column">
            <wp:posOffset>-496570</wp:posOffset>
          </wp:positionH>
          <wp:positionV relativeFrom="paragraph">
            <wp:posOffset>-168275</wp:posOffset>
          </wp:positionV>
          <wp:extent cx="504190" cy="468630"/>
          <wp:effectExtent l="0" t="0" r="10160" b="7620"/>
          <wp:wrapTopAndBottom/>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504190" cy="468630"/>
                  </a:xfrm>
                  <a:prstGeom prst="rect">
                    <a:avLst/>
                  </a:prstGeom>
                </pic:spPr>
              </pic:pic>
            </a:graphicData>
          </a:graphic>
        </wp:anchor>
      </w:drawing>
    </w:r>
    <w:r>
      <w:rPr>
        <w:rFonts w:hint="eastAsia" w:ascii="楷体" w:hAnsi="楷体" w:eastAsia="楷体" w:cs="楷体"/>
        <w:b/>
        <w:bCs/>
        <w:color w:val="38EE75"/>
        <w:spacing w:val="23"/>
        <w:sz w:val="20"/>
        <w:szCs w:val="28"/>
      </w:rPr>
      <w:t>沙湾区创建国家慢性病综合防控示范区社会因素调查报告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double" w:color="auto" w:sz="8" w:space="1"/>
      </w:pBdr>
      <w:jc w:val="center"/>
      <w:rPr>
        <w:rFonts w:hint="eastAsia" w:ascii="楷体" w:hAnsi="楷体" w:eastAsia="楷体" w:cs="楷体"/>
        <w:b/>
        <w:bCs/>
        <w:color w:val="38EE75"/>
        <w:spacing w:val="23"/>
        <w:sz w:val="20"/>
        <w:szCs w:val="28"/>
      </w:rPr>
    </w:pPr>
    <w:r>
      <w:rPr>
        <w:rFonts w:hint="eastAsia" w:ascii="楷体" w:hAnsi="楷体" w:eastAsia="楷体" w:cs="楷体"/>
        <w:b/>
        <w:bCs/>
        <w:color w:val="38EE75"/>
        <w:spacing w:val="23"/>
        <w:sz w:val="20"/>
        <w:szCs w:val="28"/>
      </w:rPr>
      <w:t>沙湾区创建国家级慢性非传染性疾病综合防控示范区社会因素调查报告</w:t>
    </w:r>
    <w:r>
      <w:rPr>
        <w:rFonts w:hint="eastAsia" w:ascii="黑体" w:hAnsi="黑体" w:eastAsia="黑体" w:cs="黑体"/>
        <w:spacing w:val="23"/>
        <w:sz w:val="36"/>
        <w:szCs w:val="36"/>
      </w:rPr>
      <w:drawing>
        <wp:anchor distT="0" distB="0" distL="114300" distR="114300" simplePos="0" relativeHeight="251661312" behindDoc="0" locked="0" layoutInCell="1" allowOverlap="1">
          <wp:simplePos x="0" y="0"/>
          <wp:positionH relativeFrom="column">
            <wp:posOffset>5838825</wp:posOffset>
          </wp:positionH>
          <wp:positionV relativeFrom="paragraph">
            <wp:posOffset>-170180</wp:posOffset>
          </wp:positionV>
          <wp:extent cx="504190" cy="468630"/>
          <wp:effectExtent l="0" t="0" r="10160" b="7620"/>
          <wp:wrapTopAndBottom/>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
                  <pic:cNvPicPr>
                    <a:picLocks noChangeAspect="1"/>
                  </pic:cNvPicPr>
                </pic:nvPicPr>
                <pic:blipFill>
                  <a:blip r:embed="rId1"/>
                  <a:stretch>
                    <a:fillRect/>
                  </a:stretch>
                </pic:blipFill>
                <pic:spPr>
                  <a:xfrm>
                    <a:off x="0" y="0"/>
                    <a:ext cx="504190" cy="468630"/>
                  </a:xfrm>
                  <a:prstGeom prst="rect">
                    <a:avLst/>
                  </a:prstGeom>
                </pic:spPr>
              </pic:pic>
            </a:graphicData>
          </a:graphic>
        </wp:anchor>
      </w:drawing>
    </w:r>
  </w:p>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FF00" w:sz="4" w:space="1"/>
      </w:pBdr>
      <w:jc w:val="center"/>
    </w:pPr>
    <w:r>
      <w:rPr>
        <w:rFonts w:hint="eastAsia" w:ascii="黑体" w:hAnsi="黑体" w:eastAsia="黑体" w:cs="黑体"/>
        <w:spacing w:val="23"/>
        <w:sz w:val="36"/>
        <w:szCs w:val="36"/>
      </w:rPr>
      <w:drawing>
        <wp:anchor distT="0" distB="0" distL="114300" distR="114300" simplePos="0" relativeHeight="251666432" behindDoc="0" locked="0" layoutInCell="1" allowOverlap="1">
          <wp:simplePos x="0" y="0"/>
          <wp:positionH relativeFrom="column">
            <wp:posOffset>5508625</wp:posOffset>
          </wp:positionH>
          <wp:positionV relativeFrom="paragraph">
            <wp:posOffset>-160020</wp:posOffset>
          </wp:positionV>
          <wp:extent cx="504190" cy="468630"/>
          <wp:effectExtent l="0" t="0" r="10160" b="7620"/>
          <wp:wrapTopAndBottom/>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1"/>
                  <a:stretch>
                    <a:fillRect/>
                  </a:stretch>
                </pic:blipFill>
                <pic:spPr>
                  <a:xfrm>
                    <a:off x="0" y="0"/>
                    <a:ext cx="504190" cy="468630"/>
                  </a:xfrm>
                  <a:prstGeom prst="rect">
                    <a:avLst/>
                  </a:prstGeom>
                </pic:spPr>
              </pic:pic>
            </a:graphicData>
          </a:graphic>
        </wp:anchor>
      </w:drawing>
    </w:r>
    <w:r>
      <w:rPr>
        <w:rFonts w:hint="eastAsia" w:ascii="楷体" w:hAnsi="楷体" w:eastAsia="楷体" w:cs="楷体"/>
        <w:b/>
        <w:bCs/>
        <w:color w:val="38EE75"/>
        <w:spacing w:val="23"/>
        <w:sz w:val="20"/>
        <w:szCs w:val="28"/>
      </w:rPr>
      <w:t>沙湾区创建国家慢性病综合防控示范区社会因素调查报告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FF00" w:sz="4" w:space="1"/>
      </w:pBdr>
      <w:jc w:val="center"/>
      <w:rPr>
        <w:rFonts w:hint="eastAsia" w:ascii="楷体" w:hAnsi="楷体" w:eastAsia="楷体" w:cs="楷体"/>
        <w:b/>
        <w:bCs/>
        <w:color w:val="38EE75"/>
        <w:spacing w:val="23"/>
        <w:sz w:val="20"/>
        <w:szCs w:val="28"/>
      </w:rPr>
    </w:pPr>
    <w:r>
      <w:rPr>
        <w:rFonts w:hint="eastAsia" w:ascii="黑体" w:hAnsi="黑体" w:eastAsia="黑体" w:cs="黑体"/>
        <w:spacing w:val="23"/>
        <w:sz w:val="36"/>
        <w:szCs w:val="36"/>
      </w:rPr>
      <w:drawing>
        <wp:anchor distT="0" distB="0" distL="114300" distR="114300" simplePos="0" relativeHeight="251662336" behindDoc="0" locked="0" layoutInCell="1" allowOverlap="1">
          <wp:simplePos x="0" y="0"/>
          <wp:positionH relativeFrom="column">
            <wp:posOffset>5321300</wp:posOffset>
          </wp:positionH>
          <wp:positionV relativeFrom="paragraph">
            <wp:posOffset>-66675</wp:posOffset>
          </wp:positionV>
          <wp:extent cx="504190" cy="468630"/>
          <wp:effectExtent l="0" t="0" r="10160" b="7620"/>
          <wp:wrapTopAndBottom/>
          <wp:docPr id="19" name="图片 1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
                  <pic:cNvPicPr>
                    <a:picLocks noChangeAspect="1"/>
                  </pic:cNvPicPr>
                </pic:nvPicPr>
                <pic:blipFill>
                  <a:blip r:embed="rId1"/>
                  <a:stretch>
                    <a:fillRect/>
                  </a:stretch>
                </pic:blipFill>
                <pic:spPr>
                  <a:xfrm>
                    <a:off x="0" y="0"/>
                    <a:ext cx="504190" cy="468630"/>
                  </a:xfrm>
                  <a:prstGeom prst="rect">
                    <a:avLst/>
                  </a:prstGeom>
                </pic:spPr>
              </pic:pic>
            </a:graphicData>
          </a:graphic>
        </wp:anchor>
      </w:drawing>
    </w:r>
    <w:r>
      <w:rPr>
        <w:rFonts w:hint="eastAsia" w:ascii="楷体" w:hAnsi="楷体" w:eastAsia="楷体" w:cs="楷体"/>
        <w:b/>
        <w:bCs/>
        <w:color w:val="38EE75"/>
        <w:spacing w:val="23"/>
        <w:sz w:val="20"/>
        <w:szCs w:val="28"/>
      </w:rPr>
      <w:t>沙湾区创建国家慢性病综合防控示范区社会因素调查报告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FF00" w:sz="4" w:space="1"/>
      </w:pBdr>
      <w:jc w:val="center"/>
    </w:pPr>
    <w:r>
      <w:rPr>
        <w:rFonts w:hint="eastAsia" w:ascii="黑体" w:hAnsi="黑体" w:eastAsia="黑体" w:cs="黑体"/>
        <w:spacing w:val="23"/>
        <w:sz w:val="36"/>
        <w:szCs w:val="36"/>
      </w:rPr>
      <w:drawing>
        <wp:anchor distT="0" distB="0" distL="114300" distR="114300" simplePos="0" relativeHeight="251663360" behindDoc="0" locked="0" layoutInCell="1" allowOverlap="1">
          <wp:simplePos x="0" y="0"/>
          <wp:positionH relativeFrom="column">
            <wp:posOffset>-490855</wp:posOffset>
          </wp:positionH>
          <wp:positionV relativeFrom="page">
            <wp:posOffset>462915</wp:posOffset>
          </wp:positionV>
          <wp:extent cx="504190" cy="468630"/>
          <wp:effectExtent l="0" t="0" r="10160" b="7620"/>
          <wp:wrapTopAndBottom/>
          <wp:docPr id="2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
                  <pic:cNvPicPr>
                    <a:picLocks noChangeAspect="1"/>
                  </pic:cNvPicPr>
                </pic:nvPicPr>
                <pic:blipFill>
                  <a:blip r:embed="rId1"/>
                  <a:stretch>
                    <a:fillRect/>
                  </a:stretch>
                </pic:blipFill>
                <pic:spPr>
                  <a:xfrm>
                    <a:off x="0" y="0"/>
                    <a:ext cx="504190" cy="468630"/>
                  </a:xfrm>
                  <a:prstGeom prst="rect">
                    <a:avLst/>
                  </a:prstGeom>
                </pic:spPr>
              </pic:pic>
            </a:graphicData>
          </a:graphic>
        </wp:anchor>
      </w:drawing>
    </w:r>
    <w:r>
      <w:rPr>
        <w:rFonts w:hint="eastAsia" w:ascii="楷体" w:hAnsi="楷体" w:eastAsia="楷体" w:cs="楷体"/>
        <w:b/>
        <w:bCs/>
        <w:color w:val="38EE75"/>
        <w:spacing w:val="23"/>
        <w:sz w:val="20"/>
        <w:szCs w:val="28"/>
      </w:rPr>
      <w:t>沙湾区创建国家慢性病综合防控示范区社会因素调查报告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FF00" w:sz="4" w:space="1"/>
      </w:pBdr>
      <w:jc w:val="center"/>
    </w:pPr>
    <w:r>
      <w:rPr>
        <w:rFonts w:hint="eastAsia" w:ascii="黑体" w:hAnsi="黑体" w:eastAsia="黑体" w:cs="黑体"/>
        <w:spacing w:val="23"/>
        <w:sz w:val="36"/>
        <w:szCs w:val="36"/>
      </w:rPr>
      <w:drawing>
        <wp:anchor distT="0" distB="0" distL="114300" distR="114300" simplePos="0" relativeHeight="251664384" behindDoc="0" locked="0" layoutInCell="1" allowOverlap="1">
          <wp:simplePos x="0" y="0"/>
          <wp:positionH relativeFrom="column">
            <wp:posOffset>-495300</wp:posOffset>
          </wp:positionH>
          <wp:positionV relativeFrom="paragraph">
            <wp:posOffset>-93980</wp:posOffset>
          </wp:positionV>
          <wp:extent cx="504190" cy="468630"/>
          <wp:effectExtent l="0" t="0" r="10160" b="7620"/>
          <wp:wrapTopAndBottom/>
          <wp:docPr id="22" name="图片 2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1"/>
                  <pic:cNvPicPr>
                    <a:picLocks noChangeAspect="1"/>
                  </pic:cNvPicPr>
                </pic:nvPicPr>
                <pic:blipFill>
                  <a:blip r:embed="rId1"/>
                  <a:stretch>
                    <a:fillRect/>
                  </a:stretch>
                </pic:blipFill>
                <pic:spPr>
                  <a:xfrm>
                    <a:off x="0" y="0"/>
                    <a:ext cx="504190" cy="468630"/>
                  </a:xfrm>
                  <a:prstGeom prst="rect">
                    <a:avLst/>
                  </a:prstGeom>
                </pic:spPr>
              </pic:pic>
            </a:graphicData>
          </a:graphic>
        </wp:anchor>
      </w:drawing>
    </w:r>
    <w:r>
      <w:rPr>
        <w:rFonts w:hint="eastAsia" w:ascii="楷体" w:hAnsi="楷体" w:eastAsia="楷体" w:cs="楷体"/>
        <w:b/>
        <w:bCs/>
        <w:color w:val="38EE75"/>
        <w:spacing w:val="23"/>
        <w:sz w:val="20"/>
        <w:szCs w:val="28"/>
      </w:rPr>
      <w:t>沙湾区创建国家慢性病综合防控示范区社会因素调查报告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B36A1"/>
    <w:multiLevelType w:val="multilevel"/>
    <w:tmpl w:val="3B6B36A1"/>
    <w:lvl w:ilvl="0" w:tentative="0">
      <w:start w:val="31"/>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F2BC961"/>
    <w:multiLevelType w:val="singleLevel"/>
    <w:tmpl w:val="3F2BC96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ODMwOTJkZTdlODU2OTdiN2Y5ZjU3OTgyOWMxMWYifQ=="/>
  </w:docVars>
  <w:rsids>
    <w:rsidRoot w:val="00172A27"/>
    <w:rsid w:val="000027B5"/>
    <w:rsid w:val="00006110"/>
    <w:rsid w:val="00006A6B"/>
    <w:rsid w:val="00010FFB"/>
    <w:rsid w:val="000118D9"/>
    <w:rsid w:val="00012C1C"/>
    <w:rsid w:val="00015263"/>
    <w:rsid w:val="00016515"/>
    <w:rsid w:val="0001736E"/>
    <w:rsid w:val="00024769"/>
    <w:rsid w:val="00024EFA"/>
    <w:rsid w:val="000261A9"/>
    <w:rsid w:val="00032584"/>
    <w:rsid w:val="0004086B"/>
    <w:rsid w:val="000424BE"/>
    <w:rsid w:val="00047ED8"/>
    <w:rsid w:val="00057597"/>
    <w:rsid w:val="00060BDE"/>
    <w:rsid w:val="00060D3D"/>
    <w:rsid w:val="00062E25"/>
    <w:rsid w:val="00063655"/>
    <w:rsid w:val="00063A4F"/>
    <w:rsid w:val="00065A36"/>
    <w:rsid w:val="00077088"/>
    <w:rsid w:val="00077300"/>
    <w:rsid w:val="00077A13"/>
    <w:rsid w:val="0008278C"/>
    <w:rsid w:val="00083068"/>
    <w:rsid w:val="00084663"/>
    <w:rsid w:val="00084D98"/>
    <w:rsid w:val="00085108"/>
    <w:rsid w:val="000915F2"/>
    <w:rsid w:val="00091E81"/>
    <w:rsid w:val="00095DC8"/>
    <w:rsid w:val="00096CDE"/>
    <w:rsid w:val="000A0EBB"/>
    <w:rsid w:val="000A18C2"/>
    <w:rsid w:val="000A2200"/>
    <w:rsid w:val="000A328A"/>
    <w:rsid w:val="000A333E"/>
    <w:rsid w:val="000A442A"/>
    <w:rsid w:val="000B0209"/>
    <w:rsid w:val="000B0EAA"/>
    <w:rsid w:val="000B1546"/>
    <w:rsid w:val="000B3DB7"/>
    <w:rsid w:val="000B4416"/>
    <w:rsid w:val="000B4B0B"/>
    <w:rsid w:val="000B614D"/>
    <w:rsid w:val="000B73FC"/>
    <w:rsid w:val="000B7DED"/>
    <w:rsid w:val="000C339F"/>
    <w:rsid w:val="000C54AA"/>
    <w:rsid w:val="000D0ABF"/>
    <w:rsid w:val="000D1570"/>
    <w:rsid w:val="000D1CCA"/>
    <w:rsid w:val="000D5196"/>
    <w:rsid w:val="000D76E3"/>
    <w:rsid w:val="000E38C0"/>
    <w:rsid w:val="000E4507"/>
    <w:rsid w:val="000E7264"/>
    <w:rsid w:val="000E7F24"/>
    <w:rsid w:val="000F2EF5"/>
    <w:rsid w:val="000F36BD"/>
    <w:rsid w:val="000F59D0"/>
    <w:rsid w:val="000F6D5F"/>
    <w:rsid w:val="000F6DA2"/>
    <w:rsid w:val="000F725C"/>
    <w:rsid w:val="00105B78"/>
    <w:rsid w:val="0011056E"/>
    <w:rsid w:val="00115330"/>
    <w:rsid w:val="00116170"/>
    <w:rsid w:val="00116C2C"/>
    <w:rsid w:val="00121C4A"/>
    <w:rsid w:val="001246C0"/>
    <w:rsid w:val="00126239"/>
    <w:rsid w:val="0012628C"/>
    <w:rsid w:val="00133582"/>
    <w:rsid w:val="0013358D"/>
    <w:rsid w:val="0013385D"/>
    <w:rsid w:val="00133BFB"/>
    <w:rsid w:val="00142579"/>
    <w:rsid w:val="00143EB3"/>
    <w:rsid w:val="00147C41"/>
    <w:rsid w:val="00151F58"/>
    <w:rsid w:val="001528D6"/>
    <w:rsid w:val="00152C8F"/>
    <w:rsid w:val="00161405"/>
    <w:rsid w:val="00162C61"/>
    <w:rsid w:val="00163989"/>
    <w:rsid w:val="00167522"/>
    <w:rsid w:val="001703C9"/>
    <w:rsid w:val="00172A27"/>
    <w:rsid w:val="0017396A"/>
    <w:rsid w:val="00176038"/>
    <w:rsid w:val="00176138"/>
    <w:rsid w:val="001803FD"/>
    <w:rsid w:val="00181C51"/>
    <w:rsid w:val="00183C9B"/>
    <w:rsid w:val="00184642"/>
    <w:rsid w:val="00185EF9"/>
    <w:rsid w:val="001879A4"/>
    <w:rsid w:val="001900FF"/>
    <w:rsid w:val="00194F73"/>
    <w:rsid w:val="0019568C"/>
    <w:rsid w:val="001A0EE6"/>
    <w:rsid w:val="001A1C99"/>
    <w:rsid w:val="001A7BB0"/>
    <w:rsid w:val="001B1D7A"/>
    <w:rsid w:val="001B24CB"/>
    <w:rsid w:val="001B2DB6"/>
    <w:rsid w:val="001B375B"/>
    <w:rsid w:val="001B593A"/>
    <w:rsid w:val="001B5C36"/>
    <w:rsid w:val="001B7D20"/>
    <w:rsid w:val="001C0E0F"/>
    <w:rsid w:val="001C26A0"/>
    <w:rsid w:val="001C3CB9"/>
    <w:rsid w:val="001C5D51"/>
    <w:rsid w:val="001C6F51"/>
    <w:rsid w:val="001D2BB4"/>
    <w:rsid w:val="001E319A"/>
    <w:rsid w:val="001E49F5"/>
    <w:rsid w:val="001E565F"/>
    <w:rsid w:val="001F27AB"/>
    <w:rsid w:val="001F2BC5"/>
    <w:rsid w:val="001F5A82"/>
    <w:rsid w:val="001F62A0"/>
    <w:rsid w:val="001F6F32"/>
    <w:rsid w:val="00200BB6"/>
    <w:rsid w:val="002022F5"/>
    <w:rsid w:val="002027C3"/>
    <w:rsid w:val="00206745"/>
    <w:rsid w:val="00207A00"/>
    <w:rsid w:val="00210A98"/>
    <w:rsid w:val="00213064"/>
    <w:rsid w:val="00214CB8"/>
    <w:rsid w:val="002161A1"/>
    <w:rsid w:val="00222929"/>
    <w:rsid w:val="0022540B"/>
    <w:rsid w:val="00227728"/>
    <w:rsid w:val="00227D7B"/>
    <w:rsid w:val="00231AA4"/>
    <w:rsid w:val="00231E74"/>
    <w:rsid w:val="00232A85"/>
    <w:rsid w:val="002362E9"/>
    <w:rsid w:val="0023657D"/>
    <w:rsid w:val="00236837"/>
    <w:rsid w:val="002408C9"/>
    <w:rsid w:val="00242098"/>
    <w:rsid w:val="00243902"/>
    <w:rsid w:val="00244C60"/>
    <w:rsid w:val="00246778"/>
    <w:rsid w:val="002478EB"/>
    <w:rsid w:val="00251F99"/>
    <w:rsid w:val="002524AD"/>
    <w:rsid w:val="00252C0C"/>
    <w:rsid w:val="00254C76"/>
    <w:rsid w:val="00255C70"/>
    <w:rsid w:val="00256B01"/>
    <w:rsid w:val="00260BA8"/>
    <w:rsid w:val="00262293"/>
    <w:rsid w:val="0026274B"/>
    <w:rsid w:val="00263B15"/>
    <w:rsid w:val="00277094"/>
    <w:rsid w:val="0028106C"/>
    <w:rsid w:val="0028544D"/>
    <w:rsid w:val="00287839"/>
    <w:rsid w:val="0029283E"/>
    <w:rsid w:val="00292ADE"/>
    <w:rsid w:val="00293C31"/>
    <w:rsid w:val="00294562"/>
    <w:rsid w:val="00296EAE"/>
    <w:rsid w:val="002A1E19"/>
    <w:rsid w:val="002A3F01"/>
    <w:rsid w:val="002A7C8B"/>
    <w:rsid w:val="002A7DD1"/>
    <w:rsid w:val="002B08E8"/>
    <w:rsid w:val="002B431A"/>
    <w:rsid w:val="002B78D2"/>
    <w:rsid w:val="002C1586"/>
    <w:rsid w:val="002C1683"/>
    <w:rsid w:val="002C37AC"/>
    <w:rsid w:val="002C6A44"/>
    <w:rsid w:val="002C6AA4"/>
    <w:rsid w:val="002C6C2F"/>
    <w:rsid w:val="002D5DD6"/>
    <w:rsid w:val="002E4898"/>
    <w:rsid w:val="002E507A"/>
    <w:rsid w:val="002E594E"/>
    <w:rsid w:val="002E633E"/>
    <w:rsid w:val="00300EBC"/>
    <w:rsid w:val="003022D3"/>
    <w:rsid w:val="00305121"/>
    <w:rsid w:val="003073B2"/>
    <w:rsid w:val="00312FB5"/>
    <w:rsid w:val="0031406E"/>
    <w:rsid w:val="0031423B"/>
    <w:rsid w:val="003146AB"/>
    <w:rsid w:val="00317894"/>
    <w:rsid w:val="00317E44"/>
    <w:rsid w:val="003201DC"/>
    <w:rsid w:val="003217C9"/>
    <w:rsid w:val="003220A7"/>
    <w:rsid w:val="00322672"/>
    <w:rsid w:val="003246AF"/>
    <w:rsid w:val="00325BDC"/>
    <w:rsid w:val="00331027"/>
    <w:rsid w:val="00331459"/>
    <w:rsid w:val="00346D4D"/>
    <w:rsid w:val="00350BB8"/>
    <w:rsid w:val="003625C9"/>
    <w:rsid w:val="003627ED"/>
    <w:rsid w:val="003641F9"/>
    <w:rsid w:val="00366811"/>
    <w:rsid w:val="00370C90"/>
    <w:rsid w:val="003750E3"/>
    <w:rsid w:val="00377E05"/>
    <w:rsid w:val="00384318"/>
    <w:rsid w:val="00384718"/>
    <w:rsid w:val="00387D46"/>
    <w:rsid w:val="00390A16"/>
    <w:rsid w:val="00391EF3"/>
    <w:rsid w:val="003968E7"/>
    <w:rsid w:val="003A1C4C"/>
    <w:rsid w:val="003A277E"/>
    <w:rsid w:val="003A73E7"/>
    <w:rsid w:val="003A7894"/>
    <w:rsid w:val="003B41D4"/>
    <w:rsid w:val="003B57B0"/>
    <w:rsid w:val="003B5BC5"/>
    <w:rsid w:val="003B76B3"/>
    <w:rsid w:val="003C001A"/>
    <w:rsid w:val="003C3B56"/>
    <w:rsid w:val="003C4832"/>
    <w:rsid w:val="003C6246"/>
    <w:rsid w:val="003D2E1B"/>
    <w:rsid w:val="003D34A4"/>
    <w:rsid w:val="003D3F23"/>
    <w:rsid w:val="003D4192"/>
    <w:rsid w:val="003D4375"/>
    <w:rsid w:val="003E615F"/>
    <w:rsid w:val="003F0C87"/>
    <w:rsid w:val="003F2DF0"/>
    <w:rsid w:val="003F4405"/>
    <w:rsid w:val="00400AB8"/>
    <w:rsid w:val="0040365D"/>
    <w:rsid w:val="004057ED"/>
    <w:rsid w:val="00405FE8"/>
    <w:rsid w:val="0040629D"/>
    <w:rsid w:val="0041445E"/>
    <w:rsid w:val="00416820"/>
    <w:rsid w:val="00422BFF"/>
    <w:rsid w:val="0042343B"/>
    <w:rsid w:val="00424D2E"/>
    <w:rsid w:val="0042569C"/>
    <w:rsid w:val="0042639D"/>
    <w:rsid w:val="00427FAD"/>
    <w:rsid w:val="0043127E"/>
    <w:rsid w:val="00432337"/>
    <w:rsid w:val="0043411B"/>
    <w:rsid w:val="00437840"/>
    <w:rsid w:val="00437C93"/>
    <w:rsid w:val="0044568C"/>
    <w:rsid w:val="00446F00"/>
    <w:rsid w:val="00447380"/>
    <w:rsid w:val="00447622"/>
    <w:rsid w:val="00450413"/>
    <w:rsid w:val="00452512"/>
    <w:rsid w:val="0045478F"/>
    <w:rsid w:val="0045759C"/>
    <w:rsid w:val="00461A7A"/>
    <w:rsid w:val="004622B7"/>
    <w:rsid w:val="0046365F"/>
    <w:rsid w:val="00465CDE"/>
    <w:rsid w:val="00470C1F"/>
    <w:rsid w:val="00471EE7"/>
    <w:rsid w:val="00473CAD"/>
    <w:rsid w:val="0047473D"/>
    <w:rsid w:val="00477F1B"/>
    <w:rsid w:val="004806A9"/>
    <w:rsid w:val="00484DBC"/>
    <w:rsid w:val="00486171"/>
    <w:rsid w:val="004902F3"/>
    <w:rsid w:val="0049363E"/>
    <w:rsid w:val="00493E02"/>
    <w:rsid w:val="004A07C2"/>
    <w:rsid w:val="004A13D8"/>
    <w:rsid w:val="004A7E95"/>
    <w:rsid w:val="004B02AC"/>
    <w:rsid w:val="004B32A2"/>
    <w:rsid w:val="004B4DDC"/>
    <w:rsid w:val="004B54CA"/>
    <w:rsid w:val="004B6BFA"/>
    <w:rsid w:val="004B7458"/>
    <w:rsid w:val="004C3A6E"/>
    <w:rsid w:val="004C7213"/>
    <w:rsid w:val="004C7845"/>
    <w:rsid w:val="004D27AF"/>
    <w:rsid w:val="004D4F67"/>
    <w:rsid w:val="004E65BF"/>
    <w:rsid w:val="004E68F2"/>
    <w:rsid w:val="004E6E16"/>
    <w:rsid w:val="004F15E2"/>
    <w:rsid w:val="004F1B62"/>
    <w:rsid w:val="004F4200"/>
    <w:rsid w:val="004F52E0"/>
    <w:rsid w:val="004F7126"/>
    <w:rsid w:val="00501516"/>
    <w:rsid w:val="0050204C"/>
    <w:rsid w:val="005128B2"/>
    <w:rsid w:val="005145F9"/>
    <w:rsid w:val="0051747D"/>
    <w:rsid w:val="005211CA"/>
    <w:rsid w:val="0052151F"/>
    <w:rsid w:val="00530992"/>
    <w:rsid w:val="00531934"/>
    <w:rsid w:val="005342C5"/>
    <w:rsid w:val="0053528F"/>
    <w:rsid w:val="00536044"/>
    <w:rsid w:val="0054269D"/>
    <w:rsid w:val="00542A9A"/>
    <w:rsid w:val="005450F7"/>
    <w:rsid w:val="005456A0"/>
    <w:rsid w:val="005456A3"/>
    <w:rsid w:val="00546F6A"/>
    <w:rsid w:val="00547CA2"/>
    <w:rsid w:val="00556711"/>
    <w:rsid w:val="00557B13"/>
    <w:rsid w:val="00557B43"/>
    <w:rsid w:val="0056314C"/>
    <w:rsid w:val="0056477B"/>
    <w:rsid w:val="00565F5F"/>
    <w:rsid w:val="00566A72"/>
    <w:rsid w:val="0056772B"/>
    <w:rsid w:val="00570D3A"/>
    <w:rsid w:val="00571187"/>
    <w:rsid w:val="0057125A"/>
    <w:rsid w:val="00572819"/>
    <w:rsid w:val="00574960"/>
    <w:rsid w:val="005775C3"/>
    <w:rsid w:val="0059010F"/>
    <w:rsid w:val="0059017C"/>
    <w:rsid w:val="0059107B"/>
    <w:rsid w:val="005918D6"/>
    <w:rsid w:val="00592EC0"/>
    <w:rsid w:val="00597883"/>
    <w:rsid w:val="005A19F0"/>
    <w:rsid w:val="005A68B8"/>
    <w:rsid w:val="005A7598"/>
    <w:rsid w:val="005B0322"/>
    <w:rsid w:val="005B333B"/>
    <w:rsid w:val="005B6E33"/>
    <w:rsid w:val="005C391F"/>
    <w:rsid w:val="005C45C3"/>
    <w:rsid w:val="005C4831"/>
    <w:rsid w:val="005C4DCB"/>
    <w:rsid w:val="005C4E8A"/>
    <w:rsid w:val="005D0DD8"/>
    <w:rsid w:val="005D1C34"/>
    <w:rsid w:val="005D3170"/>
    <w:rsid w:val="005D4DA6"/>
    <w:rsid w:val="005D7E7D"/>
    <w:rsid w:val="005E2E99"/>
    <w:rsid w:val="005E5996"/>
    <w:rsid w:val="005E70CB"/>
    <w:rsid w:val="005F0273"/>
    <w:rsid w:val="005F2E13"/>
    <w:rsid w:val="005F369B"/>
    <w:rsid w:val="005F6F7B"/>
    <w:rsid w:val="00602E70"/>
    <w:rsid w:val="0060353C"/>
    <w:rsid w:val="00603A70"/>
    <w:rsid w:val="006107E0"/>
    <w:rsid w:val="006127BA"/>
    <w:rsid w:val="00616152"/>
    <w:rsid w:val="0062003E"/>
    <w:rsid w:val="00622193"/>
    <w:rsid w:val="00630AE9"/>
    <w:rsid w:val="00630F7F"/>
    <w:rsid w:val="00632348"/>
    <w:rsid w:val="00633413"/>
    <w:rsid w:val="00633E9B"/>
    <w:rsid w:val="00634532"/>
    <w:rsid w:val="00634A4F"/>
    <w:rsid w:val="00635E85"/>
    <w:rsid w:val="00645B4B"/>
    <w:rsid w:val="00651BB5"/>
    <w:rsid w:val="006559DF"/>
    <w:rsid w:val="00656BC3"/>
    <w:rsid w:val="00671618"/>
    <w:rsid w:val="00671A37"/>
    <w:rsid w:val="0067317D"/>
    <w:rsid w:val="00677817"/>
    <w:rsid w:val="00677C0B"/>
    <w:rsid w:val="0069017E"/>
    <w:rsid w:val="00692BA1"/>
    <w:rsid w:val="00696C40"/>
    <w:rsid w:val="00697E74"/>
    <w:rsid w:val="006A293A"/>
    <w:rsid w:val="006A2CF9"/>
    <w:rsid w:val="006A5B40"/>
    <w:rsid w:val="006A60DA"/>
    <w:rsid w:val="006A7E83"/>
    <w:rsid w:val="006B339C"/>
    <w:rsid w:val="006B65C8"/>
    <w:rsid w:val="006B751C"/>
    <w:rsid w:val="006C2FD5"/>
    <w:rsid w:val="006C3AEB"/>
    <w:rsid w:val="006D03E0"/>
    <w:rsid w:val="006D05C3"/>
    <w:rsid w:val="006D47E3"/>
    <w:rsid w:val="006D4BCF"/>
    <w:rsid w:val="006D5B57"/>
    <w:rsid w:val="006D656B"/>
    <w:rsid w:val="006D7723"/>
    <w:rsid w:val="006E597E"/>
    <w:rsid w:val="006F0F22"/>
    <w:rsid w:val="006F1402"/>
    <w:rsid w:val="007011D9"/>
    <w:rsid w:val="007011E0"/>
    <w:rsid w:val="00703041"/>
    <w:rsid w:val="007034AA"/>
    <w:rsid w:val="00711840"/>
    <w:rsid w:val="007204F1"/>
    <w:rsid w:val="007272F0"/>
    <w:rsid w:val="007378E2"/>
    <w:rsid w:val="007438D7"/>
    <w:rsid w:val="00745B1E"/>
    <w:rsid w:val="00746FF8"/>
    <w:rsid w:val="00752F71"/>
    <w:rsid w:val="007647E7"/>
    <w:rsid w:val="0077159D"/>
    <w:rsid w:val="00772141"/>
    <w:rsid w:val="007724E2"/>
    <w:rsid w:val="00775B80"/>
    <w:rsid w:val="007766EF"/>
    <w:rsid w:val="007777BF"/>
    <w:rsid w:val="0078035B"/>
    <w:rsid w:val="00781029"/>
    <w:rsid w:val="00783222"/>
    <w:rsid w:val="00783CF7"/>
    <w:rsid w:val="00785383"/>
    <w:rsid w:val="007929E3"/>
    <w:rsid w:val="00792F72"/>
    <w:rsid w:val="007A02A7"/>
    <w:rsid w:val="007A0657"/>
    <w:rsid w:val="007A3F46"/>
    <w:rsid w:val="007A5F60"/>
    <w:rsid w:val="007A61FC"/>
    <w:rsid w:val="007A7963"/>
    <w:rsid w:val="007A7B99"/>
    <w:rsid w:val="007B101A"/>
    <w:rsid w:val="007B20AE"/>
    <w:rsid w:val="007B46F1"/>
    <w:rsid w:val="007B549F"/>
    <w:rsid w:val="007B7647"/>
    <w:rsid w:val="007C41CC"/>
    <w:rsid w:val="007C4FA0"/>
    <w:rsid w:val="007C7DE8"/>
    <w:rsid w:val="007D0E83"/>
    <w:rsid w:val="007D2613"/>
    <w:rsid w:val="007D2F81"/>
    <w:rsid w:val="007D4FBC"/>
    <w:rsid w:val="007D4FF6"/>
    <w:rsid w:val="007D5F02"/>
    <w:rsid w:val="007E16F1"/>
    <w:rsid w:val="007E2990"/>
    <w:rsid w:val="007E7C72"/>
    <w:rsid w:val="007F064F"/>
    <w:rsid w:val="007F3FA5"/>
    <w:rsid w:val="00803BE4"/>
    <w:rsid w:val="00804D19"/>
    <w:rsid w:val="00805D4F"/>
    <w:rsid w:val="00806F73"/>
    <w:rsid w:val="008105CC"/>
    <w:rsid w:val="00811320"/>
    <w:rsid w:val="008113AB"/>
    <w:rsid w:val="00812A74"/>
    <w:rsid w:val="00820B05"/>
    <w:rsid w:val="00823261"/>
    <w:rsid w:val="00823B44"/>
    <w:rsid w:val="00827253"/>
    <w:rsid w:val="00827C8F"/>
    <w:rsid w:val="008314AD"/>
    <w:rsid w:val="00833968"/>
    <w:rsid w:val="00834680"/>
    <w:rsid w:val="00835319"/>
    <w:rsid w:val="00835B9A"/>
    <w:rsid w:val="0083752A"/>
    <w:rsid w:val="00840D04"/>
    <w:rsid w:val="00841DEB"/>
    <w:rsid w:val="008433D7"/>
    <w:rsid w:val="00847A0D"/>
    <w:rsid w:val="00850363"/>
    <w:rsid w:val="00850B8A"/>
    <w:rsid w:val="008537E6"/>
    <w:rsid w:val="00853EF3"/>
    <w:rsid w:val="00857246"/>
    <w:rsid w:val="008577C8"/>
    <w:rsid w:val="0086088C"/>
    <w:rsid w:val="00860F21"/>
    <w:rsid w:val="008624CF"/>
    <w:rsid w:val="00862FFE"/>
    <w:rsid w:val="008635F9"/>
    <w:rsid w:val="00865FF0"/>
    <w:rsid w:val="008679BE"/>
    <w:rsid w:val="00867A84"/>
    <w:rsid w:val="00873090"/>
    <w:rsid w:val="00875A78"/>
    <w:rsid w:val="00875D0C"/>
    <w:rsid w:val="008817F1"/>
    <w:rsid w:val="00882C52"/>
    <w:rsid w:val="00882EF1"/>
    <w:rsid w:val="008851FA"/>
    <w:rsid w:val="00895049"/>
    <w:rsid w:val="00897B2C"/>
    <w:rsid w:val="008A23C3"/>
    <w:rsid w:val="008A33E4"/>
    <w:rsid w:val="008B1C5D"/>
    <w:rsid w:val="008B3AEF"/>
    <w:rsid w:val="008B581D"/>
    <w:rsid w:val="008C4944"/>
    <w:rsid w:val="008C5620"/>
    <w:rsid w:val="008C7661"/>
    <w:rsid w:val="008D00B1"/>
    <w:rsid w:val="008D2044"/>
    <w:rsid w:val="008D2C42"/>
    <w:rsid w:val="008E286D"/>
    <w:rsid w:val="008E61EE"/>
    <w:rsid w:val="008F0FFA"/>
    <w:rsid w:val="008F2794"/>
    <w:rsid w:val="008F6AAF"/>
    <w:rsid w:val="00904D28"/>
    <w:rsid w:val="00905F76"/>
    <w:rsid w:val="009101A6"/>
    <w:rsid w:val="00913B7A"/>
    <w:rsid w:val="00914B0F"/>
    <w:rsid w:val="00921F76"/>
    <w:rsid w:val="00923E91"/>
    <w:rsid w:val="009245B4"/>
    <w:rsid w:val="0093069E"/>
    <w:rsid w:val="00931C2B"/>
    <w:rsid w:val="00933A24"/>
    <w:rsid w:val="0093525E"/>
    <w:rsid w:val="009353F6"/>
    <w:rsid w:val="009372FD"/>
    <w:rsid w:val="00940322"/>
    <w:rsid w:val="00941B71"/>
    <w:rsid w:val="00943F7F"/>
    <w:rsid w:val="00944AF9"/>
    <w:rsid w:val="00952494"/>
    <w:rsid w:val="00957CF6"/>
    <w:rsid w:val="009609AC"/>
    <w:rsid w:val="0096446F"/>
    <w:rsid w:val="00965799"/>
    <w:rsid w:val="009758DB"/>
    <w:rsid w:val="00975E2E"/>
    <w:rsid w:val="00976282"/>
    <w:rsid w:val="009812CD"/>
    <w:rsid w:val="009815BD"/>
    <w:rsid w:val="009851D6"/>
    <w:rsid w:val="009855BE"/>
    <w:rsid w:val="00985A10"/>
    <w:rsid w:val="00990076"/>
    <w:rsid w:val="0099272B"/>
    <w:rsid w:val="00994FE1"/>
    <w:rsid w:val="009950F1"/>
    <w:rsid w:val="009A5D35"/>
    <w:rsid w:val="009A6DDC"/>
    <w:rsid w:val="009A7AD3"/>
    <w:rsid w:val="009B0145"/>
    <w:rsid w:val="009B0E93"/>
    <w:rsid w:val="009B3710"/>
    <w:rsid w:val="009C7099"/>
    <w:rsid w:val="009D048A"/>
    <w:rsid w:val="009D049C"/>
    <w:rsid w:val="009D4599"/>
    <w:rsid w:val="009D5CE9"/>
    <w:rsid w:val="009D7D6F"/>
    <w:rsid w:val="009E007C"/>
    <w:rsid w:val="009E0A8D"/>
    <w:rsid w:val="009E2E67"/>
    <w:rsid w:val="009E48EB"/>
    <w:rsid w:val="009E66AE"/>
    <w:rsid w:val="009F0845"/>
    <w:rsid w:val="009F288A"/>
    <w:rsid w:val="009F6910"/>
    <w:rsid w:val="00A005DE"/>
    <w:rsid w:val="00A02DFC"/>
    <w:rsid w:val="00A051DD"/>
    <w:rsid w:val="00A0552E"/>
    <w:rsid w:val="00A05B76"/>
    <w:rsid w:val="00A10020"/>
    <w:rsid w:val="00A105CF"/>
    <w:rsid w:val="00A10B98"/>
    <w:rsid w:val="00A11915"/>
    <w:rsid w:val="00A13638"/>
    <w:rsid w:val="00A15BB9"/>
    <w:rsid w:val="00A21A39"/>
    <w:rsid w:val="00A24267"/>
    <w:rsid w:val="00A2504E"/>
    <w:rsid w:val="00A2648E"/>
    <w:rsid w:val="00A26CC1"/>
    <w:rsid w:val="00A274FC"/>
    <w:rsid w:val="00A27DA2"/>
    <w:rsid w:val="00A303CE"/>
    <w:rsid w:val="00A32906"/>
    <w:rsid w:val="00A3405E"/>
    <w:rsid w:val="00A348CF"/>
    <w:rsid w:val="00A353DF"/>
    <w:rsid w:val="00A374DD"/>
    <w:rsid w:val="00A4270C"/>
    <w:rsid w:val="00A501F8"/>
    <w:rsid w:val="00A521EF"/>
    <w:rsid w:val="00A56957"/>
    <w:rsid w:val="00A61127"/>
    <w:rsid w:val="00A62AF8"/>
    <w:rsid w:val="00A65F34"/>
    <w:rsid w:val="00A66793"/>
    <w:rsid w:val="00A66C04"/>
    <w:rsid w:val="00A842E2"/>
    <w:rsid w:val="00A85AB6"/>
    <w:rsid w:val="00A8776A"/>
    <w:rsid w:val="00A92500"/>
    <w:rsid w:val="00A92FEE"/>
    <w:rsid w:val="00A9334D"/>
    <w:rsid w:val="00A94458"/>
    <w:rsid w:val="00A97D66"/>
    <w:rsid w:val="00AB278A"/>
    <w:rsid w:val="00AB41BC"/>
    <w:rsid w:val="00AB62D9"/>
    <w:rsid w:val="00AB77E4"/>
    <w:rsid w:val="00AB7A64"/>
    <w:rsid w:val="00AC5017"/>
    <w:rsid w:val="00AC66BD"/>
    <w:rsid w:val="00AC7502"/>
    <w:rsid w:val="00AC77EF"/>
    <w:rsid w:val="00AD4874"/>
    <w:rsid w:val="00AD79D8"/>
    <w:rsid w:val="00AE1A13"/>
    <w:rsid w:val="00AE1AEA"/>
    <w:rsid w:val="00AE29FA"/>
    <w:rsid w:val="00AE2CCD"/>
    <w:rsid w:val="00AE37BC"/>
    <w:rsid w:val="00AE3A51"/>
    <w:rsid w:val="00AE3E39"/>
    <w:rsid w:val="00AE695D"/>
    <w:rsid w:val="00B042CB"/>
    <w:rsid w:val="00B0598F"/>
    <w:rsid w:val="00B1363A"/>
    <w:rsid w:val="00B172FE"/>
    <w:rsid w:val="00B17C98"/>
    <w:rsid w:val="00B20860"/>
    <w:rsid w:val="00B22C80"/>
    <w:rsid w:val="00B260CE"/>
    <w:rsid w:val="00B2706D"/>
    <w:rsid w:val="00B27099"/>
    <w:rsid w:val="00B31D83"/>
    <w:rsid w:val="00B32956"/>
    <w:rsid w:val="00B41CAA"/>
    <w:rsid w:val="00B436A7"/>
    <w:rsid w:val="00B467B4"/>
    <w:rsid w:val="00B46FFF"/>
    <w:rsid w:val="00B4734A"/>
    <w:rsid w:val="00B47D88"/>
    <w:rsid w:val="00B50330"/>
    <w:rsid w:val="00B51188"/>
    <w:rsid w:val="00B51E76"/>
    <w:rsid w:val="00B604CF"/>
    <w:rsid w:val="00B60D2F"/>
    <w:rsid w:val="00B6284A"/>
    <w:rsid w:val="00B6548D"/>
    <w:rsid w:val="00B6747C"/>
    <w:rsid w:val="00B710F7"/>
    <w:rsid w:val="00B71482"/>
    <w:rsid w:val="00B71665"/>
    <w:rsid w:val="00B76E6E"/>
    <w:rsid w:val="00B82127"/>
    <w:rsid w:val="00B83DC6"/>
    <w:rsid w:val="00B85EC5"/>
    <w:rsid w:val="00B87A9B"/>
    <w:rsid w:val="00B90D4E"/>
    <w:rsid w:val="00B922FD"/>
    <w:rsid w:val="00B938B4"/>
    <w:rsid w:val="00B97272"/>
    <w:rsid w:val="00B976D9"/>
    <w:rsid w:val="00BA4124"/>
    <w:rsid w:val="00BA53BD"/>
    <w:rsid w:val="00BB0998"/>
    <w:rsid w:val="00BB2BB5"/>
    <w:rsid w:val="00BC0B1F"/>
    <w:rsid w:val="00BC3A64"/>
    <w:rsid w:val="00BC3E18"/>
    <w:rsid w:val="00BC7D83"/>
    <w:rsid w:val="00BC7FBB"/>
    <w:rsid w:val="00BD04FB"/>
    <w:rsid w:val="00BD18B1"/>
    <w:rsid w:val="00BD1976"/>
    <w:rsid w:val="00BD79CB"/>
    <w:rsid w:val="00BE0E38"/>
    <w:rsid w:val="00BE422A"/>
    <w:rsid w:val="00BE5FA1"/>
    <w:rsid w:val="00BE663F"/>
    <w:rsid w:val="00BE66CB"/>
    <w:rsid w:val="00BE7EE0"/>
    <w:rsid w:val="00BF06FF"/>
    <w:rsid w:val="00BF6DD1"/>
    <w:rsid w:val="00C00460"/>
    <w:rsid w:val="00C00510"/>
    <w:rsid w:val="00C03D88"/>
    <w:rsid w:val="00C03ED9"/>
    <w:rsid w:val="00C06379"/>
    <w:rsid w:val="00C06953"/>
    <w:rsid w:val="00C104C9"/>
    <w:rsid w:val="00C10D11"/>
    <w:rsid w:val="00C12BEC"/>
    <w:rsid w:val="00C14060"/>
    <w:rsid w:val="00C16C5E"/>
    <w:rsid w:val="00C21AF4"/>
    <w:rsid w:val="00C24483"/>
    <w:rsid w:val="00C247B5"/>
    <w:rsid w:val="00C24AF9"/>
    <w:rsid w:val="00C24D12"/>
    <w:rsid w:val="00C26897"/>
    <w:rsid w:val="00C2764C"/>
    <w:rsid w:val="00C30607"/>
    <w:rsid w:val="00C31A5F"/>
    <w:rsid w:val="00C323C3"/>
    <w:rsid w:val="00C366D8"/>
    <w:rsid w:val="00C3736A"/>
    <w:rsid w:val="00C377B9"/>
    <w:rsid w:val="00C416D7"/>
    <w:rsid w:val="00C44E2D"/>
    <w:rsid w:val="00C53A66"/>
    <w:rsid w:val="00C601FC"/>
    <w:rsid w:val="00C61957"/>
    <w:rsid w:val="00C65977"/>
    <w:rsid w:val="00C6611A"/>
    <w:rsid w:val="00C669FD"/>
    <w:rsid w:val="00C73959"/>
    <w:rsid w:val="00C76F07"/>
    <w:rsid w:val="00C80EA8"/>
    <w:rsid w:val="00C81078"/>
    <w:rsid w:val="00C81AEA"/>
    <w:rsid w:val="00C81DE5"/>
    <w:rsid w:val="00C8208A"/>
    <w:rsid w:val="00C86B3F"/>
    <w:rsid w:val="00C90F52"/>
    <w:rsid w:val="00C92663"/>
    <w:rsid w:val="00C968AC"/>
    <w:rsid w:val="00C972EE"/>
    <w:rsid w:val="00CA11A1"/>
    <w:rsid w:val="00CA1B3D"/>
    <w:rsid w:val="00CA2605"/>
    <w:rsid w:val="00CA37FF"/>
    <w:rsid w:val="00CA5318"/>
    <w:rsid w:val="00CB5FAB"/>
    <w:rsid w:val="00CC30AD"/>
    <w:rsid w:val="00CC4152"/>
    <w:rsid w:val="00CC6404"/>
    <w:rsid w:val="00CC6C16"/>
    <w:rsid w:val="00CC74AE"/>
    <w:rsid w:val="00CC7C91"/>
    <w:rsid w:val="00CD0E6E"/>
    <w:rsid w:val="00CD2AB6"/>
    <w:rsid w:val="00CD4514"/>
    <w:rsid w:val="00CD4F1D"/>
    <w:rsid w:val="00CD54B0"/>
    <w:rsid w:val="00CD5AF1"/>
    <w:rsid w:val="00CE204F"/>
    <w:rsid w:val="00CE31F0"/>
    <w:rsid w:val="00CE4136"/>
    <w:rsid w:val="00CE46D8"/>
    <w:rsid w:val="00CF0B65"/>
    <w:rsid w:val="00CF3381"/>
    <w:rsid w:val="00CF3B16"/>
    <w:rsid w:val="00CF7D7D"/>
    <w:rsid w:val="00D01177"/>
    <w:rsid w:val="00D0353F"/>
    <w:rsid w:val="00D14E34"/>
    <w:rsid w:val="00D15307"/>
    <w:rsid w:val="00D16D59"/>
    <w:rsid w:val="00D171FE"/>
    <w:rsid w:val="00D211E4"/>
    <w:rsid w:val="00D225FD"/>
    <w:rsid w:val="00D2515C"/>
    <w:rsid w:val="00D264E0"/>
    <w:rsid w:val="00D26C6F"/>
    <w:rsid w:val="00D27BF4"/>
    <w:rsid w:val="00D306A8"/>
    <w:rsid w:val="00D30D09"/>
    <w:rsid w:val="00D36C18"/>
    <w:rsid w:val="00D45E37"/>
    <w:rsid w:val="00D469B5"/>
    <w:rsid w:val="00D515E7"/>
    <w:rsid w:val="00D52EC0"/>
    <w:rsid w:val="00D535E0"/>
    <w:rsid w:val="00D53A84"/>
    <w:rsid w:val="00D54632"/>
    <w:rsid w:val="00D63479"/>
    <w:rsid w:val="00D67FFE"/>
    <w:rsid w:val="00D70EF2"/>
    <w:rsid w:val="00D80B95"/>
    <w:rsid w:val="00D81389"/>
    <w:rsid w:val="00D85E29"/>
    <w:rsid w:val="00D866AB"/>
    <w:rsid w:val="00D87481"/>
    <w:rsid w:val="00D90553"/>
    <w:rsid w:val="00D9077E"/>
    <w:rsid w:val="00D90E32"/>
    <w:rsid w:val="00D92499"/>
    <w:rsid w:val="00D95602"/>
    <w:rsid w:val="00DA2E56"/>
    <w:rsid w:val="00DA4269"/>
    <w:rsid w:val="00DA5D00"/>
    <w:rsid w:val="00DA6E1E"/>
    <w:rsid w:val="00DB17DF"/>
    <w:rsid w:val="00DB31AC"/>
    <w:rsid w:val="00DB49E7"/>
    <w:rsid w:val="00DB4BBF"/>
    <w:rsid w:val="00DB63AE"/>
    <w:rsid w:val="00DB695E"/>
    <w:rsid w:val="00DC5C85"/>
    <w:rsid w:val="00DC70D7"/>
    <w:rsid w:val="00DC7D3F"/>
    <w:rsid w:val="00DD03DC"/>
    <w:rsid w:val="00DD0A3B"/>
    <w:rsid w:val="00DD2040"/>
    <w:rsid w:val="00DD27ED"/>
    <w:rsid w:val="00DE4D1A"/>
    <w:rsid w:val="00DE4E7E"/>
    <w:rsid w:val="00DE78E2"/>
    <w:rsid w:val="00DF0CE3"/>
    <w:rsid w:val="00DF1394"/>
    <w:rsid w:val="00DF29C4"/>
    <w:rsid w:val="00DF74CD"/>
    <w:rsid w:val="00E0172F"/>
    <w:rsid w:val="00E02D29"/>
    <w:rsid w:val="00E05DA4"/>
    <w:rsid w:val="00E13F85"/>
    <w:rsid w:val="00E15FD4"/>
    <w:rsid w:val="00E172B6"/>
    <w:rsid w:val="00E217EB"/>
    <w:rsid w:val="00E259EE"/>
    <w:rsid w:val="00E3249B"/>
    <w:rsid w:val="00E32D5C"/>
    <w:rsid w:val="00E330EC"/>
    <w:rsid w:val="00E332AC"/>
    <w:rsid w:val="00E355A7"/>
    <w:rsid w:val="00E356B1"/>
    <w:rsid w:val="00E357F1"/>
    <w:rsid w:val="00E370EE"/>
    <w:rsid w:val="00E400AD"/>
    <w:rsid w:val="00E40DF1"/>
    <w:rsid w:val="00E42B6F"/>
    <w:rsid w:val="00E43829"/>
    <w:rsid w:val="00E44DAF"/>
    <w:rsid w:val="00E473DE"/>
    <w:rsid w:val="00E6045E"/>
    <w:rsid w:val="00E6361E"/>
    <w:rsid w:val="00E64D02"/>
    <w:rsid w:val="00E660A0"/>
    <w:rsid w:val="00E67A45"/>
    <w:rsid w:val="00E714E6"/>
    <w:rsid w:val="00E75823"/>
    <w:rsid w:val="00E8036B"/>
    <w:rsid w:val="00E80DF1"/>
    <w:rsid w:val="00E84E39"/>
    <w:rsid w:val="00E8595C"/>
    <w:rsid w:val="00E86163"/>
    <w:rsid w:val="00E902DE"/>
    <w:rsid w:val="00E9784F"/>
    <w:rsid w:val="00EA0A46"/>
    <w:rsid w:val="00EA2106"/>
    <w:rsid w:val="00EA5E2E"/>
    <w:rsid w:val="00EB2FD0"/>
    <w:rsid w:val="00EC01AB"/>
    <w:rsid w:val="00EC209E"/>
    <w:rsid w:val="00EC4C89"/>
    <w:rsid w:val="00ED0AEC"/>
    <w:rsid w:val="00ED2FBD"/>
    <w:rsid w:val="00ED58C2"/>
    <w:rsid w:val="00ED6B5C"/>
    <w:rsid w:val="00EE6937"/>
    <w:rsid w:val="00EF1D41"/>
    <w:rsid w:val="00EF2338"/>
    <w:rsid w:val="00EF6F13"/>
    <w:rsid w:val="00EF7EAC"/>
    <w:rsid w:val="00F1008B"/>
    <w:rsid w:val="00F10408"/>
    <w:rsid w:val="00F1194A"/>
    <w:rsid w:val="00F1517C"/>
    <w:rsid w:val="00F1519C"/>
    <w:rsid w:val="00F17844"/>
    <w:rsid w:val="00F21BDC"/>
    <w:rsid w:val="00F21D14"/>
    <w:rsid w:val="00F22D17"/>
    <w:rsid w:val="00F332F5"/>
    <w:rsid w:val="00F4308E"/>
    <w:rsid w:val="00F45992"/>
    <w:rsid w:val="00F45B92"/>
    <w:rsid w:val="00F51AAF"/>
    <w:rsid w:val="00F54D29"/>
    <w:rsid w:val="00F558E2"/>
    <w:rsid w:val="00F56863"/>
    <w:rsid w:val="00F61DEF"/>
    <w:rsid w:val="00F66F0B"/>
    <w:rsid w:val="00F676C1"/>
    <w:rsid w:val="00F7575D"/>
    <w:rsid w:val="00F85DF7"/>
    <w:rsid w:val="00F873EB"/>
    <w:rsid w:val="00F906BF"/>
    <w:rsid w:val="00F90E30"/>
    <w:rsid w:val="00F937EE"/>
    <w:rsid w:val="00FA3BDC"/>
    <w:rsid w:val="00FB39A1"/>
    <w:rsid w:val="00FB50BD"/>
    <w:rsid w:val="00FB52E5"/>
    <w:rsid w:val="00FC18B2"/>
    <w:rsid w:val="00FC1BFC"/>
    <w:rsid w:val="00FC3AC5"/>
    <w:rsid w:val="00FC6DA2"/>
    <w:rsid w:val="00FE08E8"/>
    <w:rsid w:val="00FE0BE9"/>
    <w:rsid w:val="00FE29D0"/>
    <w:rsid w:val="00FF17E7"/>
    <w:rsid w:val="00FF209A"/>
    <w:rsid w:val="00FF2E50"/>
    <w:rsid w:val="00FF5114"/>
    <w:rsid w:val="00FF5640"/>
    <w:rsid w:val="00FF6429"/>
    <w:rsid w:val="01066A48"/>
    <w:rsid w:val="01163987"/>
    <w:rsid w:val="01214696"/>
    <w:rsid w:val="01260BCB"/>
    <w:rsid w:val="01550AFE"/>
    <w:rsid w:val="016B72A3"/>
    <w:rsid w:val="01700010"/>
    <w:rsid w:val="019E265B"/>
    <w:rsid w:val="01BC1C05"/>
    <w:rsid w:val="01BE7699"/>
    <w:rsid w:val="01E21263"/>
    <w:rsid w:val="020A3AD5"/>
    <w:rsid w:val="02311F04"/>
    <w:rsid w:val="02404E4B"/>
    <w:rsid w:val="02406072"/>
    <w:rsid w:val="026E6F9B"/>
    <w:rsid w:val="0290375C"/>
    <w:rsid w:val="0293398B"/>
    <w:rsid w:val="0295528D"/>
    <w:rsid w:val="02CD1B8B"/>
    <w:rsid w:val="02D93BEF"/>
    <w:rsid w:val="02DB13A0"/>
    <w:rsid w:val="03132C7D"/>
    <w:rsid w:val="031D386A"/>
    <w:rsid w:val="038E2BC6"/>
    <w:rsid w:val="03E5503B"/>
    <w:rsid w:val="03EC3E05"/>
    <w:rsid w:val="03F66F7A"/>
    <w:rsid w:val="04134860"/>
    <w:rsid w:val="0420030D"/>
    <w:rsid w:val="0434569E"/>
    <w:rsid w:val="043F6F44"/>
    <w:rsid w:val="046230BE"/>
    <w:rsid w:val="04707277"/>
    <w:rsid w:val="047F729F"/>
    <w:rsid w:val="04BE5A5D"/>
    <w:rsid w:val="04C07306"/>
    <w:rsid w:val="05030478"/>
    <w:rsid w:val="051A35A5"/>
    <w:rsid w:val="05210C1C"/>
    <w:rsid w:val="054C7EEF"/>
    <w:rsid w:val="05501CAF"/>
    <w:rsid w:val="056831D8"/>
    <w:rsid w:val="056D78B0"/>
    <w:rsid w:val="0592290E"/>
    <w:rsid w:val="05942E22"/>
    <w:rsid w:val="05D540A3"/>
    <w:rsid w:val="05FD6886"/>
    <w:rsid w:val="06062C5E"/>
    <w:rsid w:val="060F3C66"/>
    <w:rsid w:val="0620121D"/>
    <w:rsid w:val="06254C66"/>
    <w:rsid w:val="06350323"/>
    <w:rsid w:val="06485E68"/>
    <w:rsid w:val="06647483"/>
    <w:rsid w:val="06B47BB4"/>
    <w:rsid w:val="06D74A35"/>
    <w:rsid w:val="06F118E3"/>
    <w:rsid w:val="06F45A5D"/>
    <w:rsid w:val="070642C3"/>
    <w:rsid w:val="071270C6"/>
    <w:rsid w:val="072B7208"/>
    <w:rsid w:val="07646854"/>
    <w:rsid w:val="07786773"/>
    <w:rsid w:val="07A11279"/>
    <w:rsid w:val="08221593"/>
    <w:rsid w:val="083E7A3A"/>
    <w:rsid w:val="087975BD"/>
    <w:rsid w:val="088D43C1"/>
    <w:rsid w:val="08A234FA"/>
    <w:rsid w:val="08AA0E33"/>
    <w:rsid w:val="08B4361A"/>
    <w:rsid w:val="08BD2BAD"/>
    <w:rsid w:val="08DA4FD4"/>
    <w:rsid w:val="093C5A15"/>
    <w:rsid w:val="0947735A"/>
    <w:rsid w:val="09926A4D"/>
    <w:rsid w:val="099E30CC"/>
    <w:rsid w:val="09AA6A93"/>
    <w:rsid w:val="09F27EF9"/>
    <w:rsid w:val="09F701DF"/>
    <w:rsid w:val="0A1C38DA"/>
    <w:rsid w:val="0A326B00"/>
    <w:rsid w:val="0A3D797F"/>
    <w:rsid w:val="0A5B0849"/>
    <w:rsid w:val="0A7D052D"/>
    <w:rsid w:val="0A8B3DF8"/>
    <w:rsid w:val="0A961C9E"/>
    <w:rsid w:val="0AB16C02"/>
    <w:rsid w:val="0ABE7AA2"/>
    <w:rsid w:val="0AC234B9"/>
    <w:rsid w:val="0AF01735"/>
    <w:rsid w:val="0B2157EA"/>
    <w:rsid w:val="0B315324"/>
    <w:rsid w:val="0B4B5584"/>
    <w:rsid w:val="0B5820F1"/>
    <w:rsid w:val="0B6C14A4"/>
    <w:rsid w:val="0B83020C"/>
    <w:rsid w:val="0B90676F"/>
    <w:rsid w:val="0B9664CB"/>
    <w:rsid w:val="0BB83998"/>
    <w:rsid w:val="0BDE5EFC"/>
    <w:rsid w:val="0BF613F9"/>
    <w:rsid w:val="0BFF2C14"/>
    <w:rsid w:val="0C192043"/>
    <w:rsid w:val="0C454550"/>
    <w:rsid w:val="0C472848"/>
    <w:rsid w:val="0C514C01"/>
    <w:rsid w:val="0C6B282A"/>
    <w:rsid w:val="0CB2083F"/>
    <w:rsid w:val="0CC9324A"/>
    <w:rsid w:val="0D0054BC"/>
    <w:rsid w:val="0D246D77"/>
    <w:rsid w:val="0D776759"/>
    <w:rsid w:val="0DA154E7"/>
    <w:rsid w:val="0DA9532B"/>
    <w:rsid w:val="0E174A6F"/>
    <w:rsid w:val="0E497386"/>
    <w:rsid w:val="0E703649"/>
    <w:rsid w:val="0E7B7FEB"/>
    <w:rsid w:val="0E9E7747"/>
    <w:rsid w:val="0EB003D0"/>
    <w:rsid w:val="0EB507CE"/>
    <w:rsid w:val="0EBE2240"/>
    <w:rsid w:val="0EC82308"/>
    <w:rsid w:val="0ECC7523"/>
    <w:rsid w:val="0EE97347"/>
    <w:rsid w:val="0F013483"/>
    <w:rsid w:val="0F157098"/>
    <w:rsid w:val="0F864469"/>
    <w:rsid w:val="0F96262E"/>
    <w:rsid w:val="0FA346A2"/>
    <w:rsid w:val="105B25D9"/>
    <w:rsid w:val="10717F8C"/>
    <w:rsid w:val="108856CC"/>
    <w:rsid w:val="10B66B59"/>
    <w:rsid w:val="10FB3B36"/>
    <w:rsid w:val="11165B05"/>
    <w:rsid w:val="114856A6"/>
    <w:rsid w:val="11574CC1"/>
    <w:rsid w:val="117E0224"/>
    <w:rsid w:val="118B34F3"/>
    <w:rsid w:val="11A04457"/>
    <w:rsid w:val="11C339A6"/>
    <w:rsid w:val="11C46535"/>
    <w:rsid w:val="11EA3494"/>
    <w:rsid w:val="1201310B"/>
    <w:rsid w:val="121306A9"/>
    <w:rsid w:val="12B54CEB"/>
    <w:rsid w:val="12CD628D"/>
    <w:rsid w:val="12D573B7"/>
    <w:rsid w:val="13236E1A"/>
    <w:rsid w:val="132E6CB0"/>
    <w:rsid w:val="133E02C4"/>
    <w:rsid w:val="135921E8"/>
    <w:rsid w:val="139205C4"/>
    <w:rsid w:val="13BE003F"/>
    <w:rsid w:val="14280D4F"/>
    <w:rsid w:val="144034A3"/>
    <w:rsid w:val="145B22AF"/>
    <w:rsid w:val="14742898"/>
    <w:rsid w:val="148368D6"/>
    <w:rsid w:val="14A57073"/>
    <w:rsid w:val="14AD3953"/>
    <w:rsid w:val="14BE1A3D"/>
    <w:rsid w:val="14E60CB0"/>
    <w:rsid w:val="14F436B7"/>
    <w:rsid w:val="14F834E7"/>
    <w:rsid w:val="1507272E"/>
    <w:rsid w:val="150F54D9"/>
    <w:rsid w:val="15277265"/>
    <w:rsid w:val="15552F44"/>
    <w:rsid w:val="15622DB7"/>
    <w:rsid w:val="15A66D36"/>
    <w:rsid w:val="15B105D6"/>
    <w:rsid w:val="15E02F01"/>
    <w:rsid w:val="15E45374"/>
    <w:rsid w:val="160C41FD"/>
    <w:rsid w:val="1635002F"/>
    <w:rsid w:val="163F22FA"/>
    <w:rsid w:val="16496D3B"/>
    <w:rsid w:val="165314A0"/>
    <w:rsid w:val="166B7621"/>
    <w:rsid w:val="168E3310"/>
    <w:rsid w:val="16A0669F"/>
    <w:rsid w:val="16AB5FA5"/>
    <w:rsid w:val="170B2419"/>
    <w:rsid w:val="17110C5A"/>
    <w:rsid w:val="172549FC"/>
    <w:rsid w:val="17330594"/>
    <w:rsid w:val="17512179"/>
    <w:rsid w:val="1795325E"/>
    <w:rsid w:val="17A67141"/>
    <w:rsid w:val="17B1416E"/>
    <w:rsid w:val="17C60513"/>
    <w:rsid w:val="17C61EED"/>
    <w:rsid w:val="17D63EE6"/>
    <w:rsid w:val="17F456CF"/>
    <w:rsid w:val="17F57103"/>
    <w:rsid w:val="17F6680C"/>
    <w:rsid w:val="17FD13B9"/>
    <w:rsid w:val="1846575F"/>
    <w:rsid w:val="187134C9"/>
    <w:rsid w:val="18833A37"/>
    <w:rsid w:val="188B5D59"/>
    <w:rsid w:val="18A1732B"/>
    <w:rsid w:val="18AA11CB"/>
    <w:rsid w:val="18BC3B18"/>
    <w:rsid w:val="18D56FD4"/>
    <w:rsid w:val="18EC2642"/>
    <w:rsid w:val="18EE7FD7"/>
    <w:rsid w:val="18F338FE"/>
    <w:rsid w:val="19075D18"/>
    <w:rsid w:val="192D03A2"/>
    <w:rsid w:val="19727C97"/>
    <w:rsid w:val="19CF46D2"/>
    <w:rsid w:val="1A08589A"/>
    <w:rsid w:val="1A147EA3"/>
    <w:rsid w:val="1A1F6B54"/>
    <w:rsid w:val="1A322422"/>
    <w:rsid w:val="1A4141BA"/>
    <w:rsid w:val="1A731CE9"/>
    <w:rsid w:val="1A8326FB"/>
    <w:rsid w:val="1A954C6D"/>
    <w:rsid w:val="1A9E030C"/>
    <w:rsid w:val="1AB75D6D"/>
    <w:rsid w:val="1B0D45AC"/>
    <w:rsid w:val="1B1C6AA1"/>
    <w:rsid w:val="1B530F64"/>
    <w:rsid w:val="1BCD5625"/>
    <w:rsid w:val="1BEE08D9"/>
    <w:rsid w:val="1BFC52B9"/>
    <w:rsid w:val="1C00496D"/>
    <w:rsid w:val="1C2A159B"/>
    <w:rsid w:val="1C626685"/>
    <w:rsid w:val="1C67088B"/>
    <w:rsid w:val="1C6F168E"/>
    <w:rsid w:val="1C747E0A"/>
    <w:rsid w:val="1C7537A9"/>
    <w:rsid w:val="1C7E5E58"/>
    <w:rsid w:val="1CD56999"/>
    <w:rsid w:val="1CE65C54"/>
    <w:rsid w:val="1D0B504C"/>
    <w:rsid w:val="1D42022E"/>
    <w:rsid w:val="1D631052"/>
    <w:rsid w:val="1D6660BA"/>
    <w:rsid w:val="1D902074"/>
    <w:rsid w:val="1DC14F9F"/>
    <w:rsid w:val="1DE5415D"/>
    <w:rsid w:val="1DED4C4A"/>
    <w:rsid w:val="1E160478"/>
    <w:rsid w:val="1E192068"/>
    <w:rsid w:val="1E3F7B09"/>
    <w:rsid w:val="1E5D1F46"/>
    <w:rsid w:val="1E88281E"/>
    <w:rsid w:val="1EB43F84"/>
    <w:rsid w:val="1F015B44"/>
    <w:rsid w:val="1F081F48"/>
    <w:rsid w:val="1F0C571A"/>
    <w:rsid w:val="1F11027F"/>
    <w:rsid w:val="1F17052E"/>
    <w:rsid w:val="1F196D87"/>
    <w:rsid w:val="1F855EC8"/>
    <w:rsid w:val="1FBF0A95"/>
    <w:rsid w:val="1FEB30B7"/>
    <w:rsid w:val="20032AEB"/>
    <w:rsid w:val="20043A51"/>
    <w:rsid w:val="204C08C7"/>
    <w:rsid w:val="207C2552"/>
    <w:rsid w:val="2089072B"/>
    <w:rsid w:val="20975A3B"/>
    <w:rsid w:val="20A93213"/>
    <w:rsid w:val="20C51C07"/>
    <w:rsid w:val="20CC6275"/>
    <w:rsid w:val="20DE5175"/>
    <w:rsid w:val="20E64474"/>
    <w:rsid w:val="20E83906"/>
    <w:rsid w:val="212529CC"/>
    <w:rsid w:val="21562C7C"/>
    <w:rsid w:val="21750FF9"/>
    <w:rsid w:val="21841E10"/>
    <w:rsid w:val="21AA1FCD"/>
    <w:rsid w:val="21BE3CFC"/>
    <w:rsid w:val="21D520B1"/>
    <w:rsid w:val="21FB49C6"/>
    <w:rsid w:val="22083AAD"/>
    <w:rsid w:val="224F016D"/>
    <w:rsid w:val="22DF561F"/>
    <w:rsid w:val="23405206"/>
    <w:rsid w:val="23A67147"/>
    <w:rsid w:val="23B84D48"/>
    <w:rsid w:val="240175F6"/>
    <w:rsid w:val="24026115"/>
    <w:rsid w:val="24303C58"/>
    <w:rsid w:val="24523623"/>
    <w:rsid w:val="248311A5"/>
    <w:rsid w:val="24B774A2"/>
    <w:rsid w:val="24C53974"/>
    <w:rsid w:val="24E82A4C"/>
    <w:rsid w:val="250E6BFE"/>
    <w:rsid w:val="25102FA6"/>
    <w:rsid w:val="252F1AE8"/>
    <w:rsid w:val="25603A57"/>
    <w:rsid w:val="25DF4AC0"/>
    <w:rsid w:val="261940C7"/>
    <w:rsid w:val="26572409"/>
    <w:rsid w:val="26630315"/>
    <w:rsid w:val="268A258C"/>
    <w:rsid w:val="26BD6CF7"/>
    <w:rsid w:val="26DE2401"/>
    <w:rsid w:val="270D623C"/>
    <w:rsid w:val="271964F1"/>
    <w:rsid w:val="271B34F6"/>
    <w:rsid w:val="27761FAD"/>
    <w:rsid w:val="27836D4F"/>
    <w:rsid w:val="279449AB"/>
    <w:rsid w:val="27A937CC"/>
    <w:rsid w:val="27C9064C"/>
    <w:rsid w:val="27F574DF"/>
    <w:rsid w:val="28195523"/>
    <w:rsid w:val="28250BB8"/>
    <w:rsid w:val="28A32C4B"/>
    <w:rsid w:val="28D66705"/>
    <w:rsid w:val="28F01872"/>
    <w:rsid w:val="292B5B8C"/>
    <w:rsid w:val="294A57BC"/>
    <w:rsid w:val="294C1FCB"/>
    <w:rsid w:val="295B79D5"/>
    <w:rsid w:val="298E56A9"/>
    <w:rsid w:val="29A179F1"/>
    <w:rsid w:val="29A2160E"/>
    <w:rsid w:val="29C27123"/>
    <w:rsid w:val="2A292A32"/>
    <w:rsid w:val="2A4B51A7"/>
    <w:rsid w:val="2A691F54"/>
    <w:rsid w:val="2A6A3264"/>
    <w:rsid w:val="2A7B4FB0"/>
    <w:rsid w:val="2A9335E7"/>
    <w:rsid w:val="2A9E005E"/>
    <w:rsid w:val="2AA04F9C"/>
    <w:rsid w:val="2B514389"/>
    <w:rsid w:val="2B9700F2"/>
    <w:rsid w:val="2BBC04C6"/>
    <w:rsid w:val="2BCB0236"/>
    <w:rsid w:val="2C1D2889"/>
    <w:rsid w:val="2C2B5431"/>
    <w:rsid w:val="2C390458"/>
    <w:rsid w:val="2C517537"/>
    <w:rsid w:val="2C5571FB"/>
    <w:rsid w:val="2CA94C52"/>
    <w:rsid w:val="2CA96603"/>
    <w:rsid w:val="2CBA391E"/>
    <w:rsid w:val="2CE7427A"/>
    <w:rsid w:val="2CF445D2"/>
    <w:rsid w:val="2D0F28B9"/>
    <w:rsid w:val="2D22764F"/>
    <w:rsid w:val="2D344B77"/>
    <w:rsid w:val="2D377E06"/>
    <w:rsid w:val="2D394727"/>
    <w:rsid w:val="2D3F6868"/>
    <w:rsid w:val="2D5B4A8D"/>
    <w:rsid w:val="2D774655"/>
    <w:rsid w:val="2DA42C28"/>
    <w:rsid w:val="2E0F0116"/>
    <w:rsid w:val="2E663D5C"/>
    <w:rsid w:val="2E671B0D"/>
    <w:rsid w:val="2E722656"/>
    <w:rsid w:val="2E8C23C9"/>
    <w:rsid w:val="2E941689"/>
    <w:rsid w:val="2ED022C0"/>
    <w:rsid w:val="2EDA0777"/>
    <w:rsid w:val="2F02037E"/>
    <w:rsid w:val="2F18369A"/>
    <w:rsid w:val="2F2D2019"/>
    <w:rsid w:val="2F6F1F1E"/>
    <w:rsid w:val="2F9B0A3C"/>
    <w:rsid w:val="2F9E6A09"/>
    <w:rsid w:val="2FCE2CA3"/>
    <w:rsid w:val="2FFC1B74"/>
    <w:rsid w:val="2FFE27C4"/>
    <w:rsid w:val="2FFE53E3"/>
    <w:rsid w:val="30247BCE"/>
    <w:rsid w:val="302F34C0"/>
    <w:rsid w:val="304545E8"/>
    <w:rsid w:val="308372DA"/>
    <w:rsid w:val="309657B2"/>
    <w:rsid w:val="30A10F8E"/>
    <w:rsid w:val="30D262DB"/>
    <w:rsid w:val="30FE1366"/>
    <w:rsid w:val="311B3030"/>
    <w:rsid w:val="312608BD"/>
    <w:rsid w:val="316A0175"/>
    <w:rsid w:val="31791497"/>
    <w:rsid w:val="31AC6F64"/>
    <w:rsid w:val="31B22690"/>
    <w:rsid w:val="31BC3A5E"/>
    <w:rsid w:val="31DD5A9B"/>
    <w:rsid w:val="31F55F59"/>
    <w:rsid w:val="32AB0C48"/>
    <w:rsid w:val="33243ED8"/>
    <w:rsid w:val="3343265D"/>
    <w:rsid w:val="33445CA6"/>
    <w:rsid w:val="335B3A5E"/>
    <w:rsid w:val="336E20A8"/>
    <w:rsid w:val="337C2948"/>
    <w:rsid w:val="3380634C"/>
    <w:rsid w:val="33843679"/>
    <w:rsid w:val="33863887"/>
    <w:rsid w:val="33937C62"/>
    <w:rsid w:val="33CA7B88"/>
    <w:rsid w:val="33D05A3C"/>
    <w:rsid w:val="33D62126"/>
    <w:rsid w:val="33F26952"/>
    <w:rsid w:val="33F412F4"/>
    <w:rsid w:val="340C249F"/>
    <w:rsid w:val="34173954"/>
    <w:rsid w:val="34201F50"/>
    <w:rsid w:val="34212B51"/>
    <w:rsid w:val="343164ED"/>
    <w:rsid w:val="34347B54"/>
    <w:rsid w:val="343650A8"/>
    <w:rsid w:val="346E6803"/>
    <w:rsid w:val="34EA0ACA"/>
    <w:rsid w:val="3506649F"/>
    <w:rsid w:val="350D601C"/>
    <w:rsid w:val="351860FB"/>
    <w:rsid w:val="35603306"/>
    <w:rsid w:val="35AA55B3"/>
    <w:rsid w:val="36201D7F"/>
    <w:rsid w:val="36356EAC"/>
    <w:rsid w:val="369617AD"/>
    <w:rsid w:val="36F408E5"/>
    <w:rsid w:val="37111425"/>
    <w:rsid w:val="376E76C5"/>
    <w:rsid w:val="379A184B"/>
    <w:rsid w:val="37E269AD"/>
    <w:rsid w:val="37F306BF"/>
    <w:rsid w:val="38107BD1"/>
    <w:rsid w:val="38144FEF"/>
    <w:rsid w:val="3821593A"/>
    <w:rsid w:val="382F467C"/>
    <w:rsid w:val="38565EBE"/>
    <w:rsid w:val="385E6B8E"/>
    <w:rsid w:val="38A0789B"/>
    <w:rsid w:val="38B56C73"/>
    <w:rsid w:val="38DE2629"/>
    <w:rsid w:val="38E52BFB"/>
    <w:rsid w:val="39034FCC"/>
    <w:rsid w:val="39126791"/>
    <w:rsid w:val="394D540B"/>
    <w:rsid w:val="39584310"/>
    <w:rsid w:val="3983100C"/>
    <w:rsid w:val="39A6341F"/>
    <w:rsid w:val="3A0722B3"/>
    <w:rsid w:val="3A1279AF"/>
    <w:rsid w:val="3A1D3C28"/>
    <w:rsid w:val="3A5710F5"/>
    <w:rsid w:val="3A777CB4"/>
    <w:rsid w:val="3AB9417C"/>
    <w:rsid w:val="3AC243B6"/>
    <w:rsid w:val="3AC52EF5"/>
    <w:rsid w:val="3AD6062F"/>
    <w:rsid w:val="3ADA508B"/>
    <w:rsid w:val="3AFC7CF6"/>
    <w:rsid w:val="3B0774FE"/>
    <w:rsid w:val="3B656A97"/>
    <w:rsid w:val="3B783AC3"/>
    <w:rsid w:val="3B7A4EF7"/>
    <w:rsid w:val="3B8C4C05"/>
    <w:rsid w:val="3B8E10DE"/>
    <w:rsid w:val="3BA66882"/>
    <w:rsid w:val="3BC113D9"/>
    <w:rsid w:val="3BCF36CD"/>
    <w:rsid w:val="3BEF6F95"/>
    <w:rsid w:val="3C164E2D"/>
    <w:rsid w:val="3C26445F"/>
    <w:rsid w:val="3C2D3992"/>
    <w:rsid w:val="3C6878E1"/>
    <w:rsid w:val="3CBD4F57"/>
    <w:rsid w:val="3CE47CB8"/>
    <w:rsid w:val="3CE92D35"/>
    <w:rsid w:val="3D114A06"/>
    <w:rsid w:val="3D3879AE"/>
    <w:rsid w:val="3D674F04"/>
    <w:rsid w:val="3D741200"/>
    <w:rsid w:val="3DA03CAE"/>
    <w:rsid w:val="3DC13202"/>
    <w:rsid w:val="3DC84C01"/>
    <w:rsid w:val="3DD52610"/>
    <w:rsid w:val="3DD5633F"/>
    <w:rsid w:val="3DE90CA8"/>
    <w:rsid w:val="3DF76BFC"/>
    <w:rsid w:val="3E026C66"/>
    <w:rsid w:val="3E0B7171"/>
    <w:rsid w:val="3EAF35B2"/>
    <w:rsid w:val="3EC170E6"/>
    <w:rsid w:val="3F4A7E6C"/>
    <w:rsid w:val="3F61440F"/>
    <w:rsid w:val="3F703D7C"/>
    <w:rsid w:val="3F9F48BC"/>
    <w:rsid w:val="3FAB5495"/>
    <w:rsid w:val="405931B4"/>
    <w:rsid w:val="4101455B"/>
    <w:rsid w:val="41265170"/>
    <w:rsid w:val="41270B9E"/>
    <w:rsid w:val="41273E90"/>
    <w:rsid w:val="412B0B73"/>
    <w:rsid w:val="414C7EE4"/>
    <w:rsid w:val="417D7992"/>
    <w:rsid w:val="418D138B"/>
    <w:rsid w:val="41C31810"/>
    <w:rsid w:val="41D533AA"/>
    <w:rsid w:val="41E84108"/>
    <w:rsid w:val="41F67E38"/>
    <w:rsid w:val="41FE2C9D"/>
    <w:rsid w:val="422F7CBE"/>
    <w:rsid w:val="42505C96"/>
    <w:rsid w:val="4253779A"/>
    <w:rsid w:val="429D4EBC"/>
    <w:rsid w:val="42BA6464"/>
    <w:rsid w:val="42BA675D"/>
    <w:rsid w:val="42E6576B"/>
    <w:rsid w:val="431C2AF8"/>
    <w:rsid w:val="432D5137"/>
    <w:rsid w:val="43493EBC"/>
    <w:rsid w:val="43947908"/>
    <w:rsid w:val="43B354EA"/>
    <w:rsid w:val="43BE12D1"/>
    <w:rsid w:val="43DF3E53"/>
    <w:rsid w:val="43DF4CCC"/>
    <w:rsid w:val="43DF6124"/>
    <w:rsid w:val="44190003"/>
    <w:rsid w:val="44633A00"/>
    <w:rsid w:val="446D2918"/>
    <w:rsid w:val="44790443"/>
    <w:rsid w:val="449A4C91"/>
    <w:rsid w:val="449B2E03"/>
    <w:rsid w:val="44AC3EE2"/>
    <w:rsid w:val="44E806FC"/>
    <w:rsid w:val="45280575"/>
    <w:rsid w:val="45492018"/>
    <w:rsid w:val="454D000C"/>
    <w:rsid w:val="45D736FB"/>
    <w:rsid w:val="45F34DBA"/>
    <w:rsid w:val="46252A2C"/>
    <w:rsid w:val="46284E65"/>
    <w:rsid w:val="46290D63"/>
    <w:rsid w:val="465A1BDB"/>
    <w:rsid w:val="46935C55"/>
    <w:rsid w:val="46B93179"/>
    <w:rsid w:val="46BD43AF"/>
    <w:rsid w:val="471B4AFA"/>
    <w:rsid w:val="471D3416"/>
    <w:rsid w:val="4734568A"/>
    <w:rsid w:val="47523D62"/>
    <w:rsid w:val="475315B5"/>
    <w:rsid w:val="47600C62"/>
    <w:rsid w:val="477E15B9"/>
    <w:rsid w:val="47862122"/>
    <w:rsid w:val="47A0058D"/>
    <w:rsid w:val="47A5079F"/>
    <w:rsid w:val="47A85730"/>
    <w:rsid w:val="47C15EE2"/>
    <w:rsid w:val="47C838E6"/>
    <w:rsid w:val="47F65123"/>
    <w:rsid w:val="485961E0"/>
    <w:rsid w:val="48BD7684"/>
    <w:rsid w:val="48C65FC9"/>
    <w:rsid w:val="48E24A44"/>
    <w:rsid w:val="491A08B0"/>
    <w:rsid w:val="4920733E"/>
    <w:rsid w:val="49222D8A"/>
    <w:rsid w:val="49654D4F"/>
    <w:rsid w:val="497D499A"/>
    <w:rsid w:val="497E0517"/>
    <w:rsid w:val="49891499"/>
    <w:rsid w:val="49D3032D"/>
    <w:rsid w:val="49EF73B1"/>
    <w:rsid w:val="4A267E40"/>
    <w:rsid w:val="4A42401A"/>
    <w:rsid w:val="4A775534"/>
    <w:rsid w:val="4A83163B"/>
    <w:rsid w:val="4AA51EA6"/>
    <w:rsid w:val="4B412124"/>
    <w:rsid w:val="4B7C5B5A"/>
    <w:rsid w:val="4B9E418A"/>
    <w:rsid w:val="4BAE2E6E"/>
    <w:rsid w:val="4BB724EC"/>
    <w:rsid w:val="4BC2669D"/>
    <w:rsid w:val="4BD8238E"/>
    <w:rsid w:val="4C085DCC"/>
    <w:rsid w:val="4C12261D"/>
    <w:rsid w:val="4C590AE4"/>
    <w:rsid w:val="4C7446EA"/>
    <w:rsid w:val="4C790C21"/>
    <w:rsid w:val="4CAF7561"/>
    <w:rsid w:val="4D461C73"/>
    <w:rsid w:val="4D493F63"/>
    <w:rsid w:val="4D546851"/>
    <w:rsid w:val="4DB6610D"/>
    <w:rsid w:val="4DC21D43"/>
    <w:rsid w:val="4E09329A"/>
    <w:rsid w:val="4E126FE2"/>
    <w:rsid w:val="4E182F7B"/>
    <w:rsid w:val="4E475C06"/>
    <w:rsid w:val="4E766175"/>
    <w:rsid w:val="4E8B4B47"/>
    <w:rsid w:val="4F302974"/>
    <w:rsid w:val="4F3F0FFA"/>
    <w:rsid w:val="4F490B87"/>
    <w:rsid w:val="4F4E5CE0"/>
    <w:rsid w:val="4F51386A"/>
    <w:rsid w:val="4F905428"/>
    <w:rsid w:val="4FA3524B"/>
    <w:rsid w:val="4FD66230"/>
    <w:rsid w:val="4FFB3809"/>
    <w:rsid w:val="502C79DC"/>
    <w:rsid w:val="50A05B3E"/>
    <w:rsid w:val="51025EB1"/>
    <w:rsid w:val="51594224"/>
    <w:rsid w:val="516928C2"/>
    <w:rsid w:val="517571A0"/>
    <w:rsid w:val="519C5235"/>
    <w:rsid w:val="51AD3ABC"/>
    <w:rsid w:val="51DE639E"/>
    <w:rsid w:val="51E25CE3"/>
    <w:rsid w:val="520970B9"/>
    <w:rsid w:val="52427A7C"/>
    <w:rsid w:val="52A634E2"/>
    <w:rsid w:val="52B94C95"/>
    <w:rsid w:val="52C31395"/>
    <w:rsid w:val="52C928C4"/>
    <w:rsid w:val="530823DD"/>
    <w:rsid w:val="530B34A2"/>
    <w:rsid w:val="531C40A2"/>
    <w:rsid w:val="53280998"/>
    <w:rsid w:val="53437D38"/>
    <w:rsid w:val="534C0DFD"/>
    <w:rsid w:val="536C2442"/>
    <w:rsid w:val="53847DD4"/>
    <w:rsid w:val="538D101B"/>
    <w:rsid w:val="53A5758E"/>
    <w:rsid w:val="53FC2850"/>
    <w:rsid w:val="541505F1"/>
    <w:rsid w:val="543A249E"/>
    <w:rsid w:val="54410935"/>
    <w:rsid w:val="5468139A"/>
    <w:rsid w:val="54977258"/>
    <w:rsid w:val="549D1CE0"/>
    <w:rsid w:val="54C82840"/>
    <w:rsid w:val="54D45DB6"/>
    <w:rsid w:val="54E16172"/>
    <w:rsid w:val="55060805"/>
    <w:rsid w:val="552F16D7"/>
    <w:rsid w:val="5581737E"/>
    <w:rsid w:val="55C35440"/>
    <w:rsid w:val="55D75F1A"/>
    <w:rsid w:val="56002BDB"/>
    <w:rsid w:val="561A0AAF"/>
    <w:rsid w:val="562464D8"/>
    <w:rsid w:val="568630E0"/>
    <w:rsid w:val="569E2151"/>
    <w:rsid w:val="56A569CF"/>
    <w:rsid w:val="56D26A87"/>
    <w:rsid w:val="56F664B8"/>
    <w:rsid w:val="57075521"/>
    <w:rsid w:val="571003DB"/>
    <w:rsid w:val="57151672"/>
    <w:rsid w:val="571A7889"/>
    <w:rsid w:val="57256C55"/>
    <w:rsid w:val="573F2ABC"/>
    <w:rsid w:val="57CB21A5"/>
    <w:rsid w:val="57D35890"/>
    <w:rsid w:val="58051D07"/>
    <w:rsid w:val="581E075C"/>
    <w:rsid w:val="581F0881"/>
    <w:rsid w:val="5826121C"/>
    <w:rsid w:val="582B090E"/>
    <w:rsid w:val="583A6878"/>
    <w:rsid w:val="58417026"/>
    <w:rsid w:val="584F2147"/>
    <w:rsid w:val="585B4C9E"/>
    <w:rsid w:val="58637AE7"/>
    <w:rsid w:val="58652AB1"/>
    <w:rsid w:val="58C72BED"/>
    <w:rsid w:val="58DC12E3"/>
    <w:rsid w:val="58E10F36"/>
    <w:rsid w:val="58F5454D"/>
    <w:rsid w:val="59264BDA"/>
    <w:rsid w:val="595F3FB8"/>
    <w:rsid w:val="596472D7"/>
    <w:rsid w:val="59876123"/>
    <w:rsid w:val="599B0EFC"/>
    <w:rsid w:val="59B44101"/>
    <w:rsid w:val="59B52594"/>
    <w:rsid w:val="59EF4A9B"/>
    <w:rsid w:val="5A147FAD"/>
    <w:rsid w:val="5A1864CC"/>
    <w:rsid w:val="5A210A43"/>
    <w:rsid w:val="5A211F62"/>
    <w:rsid w:val="5A386DE8"/>
    <w:rsid w:val="5A401E93"/>
    <w:rsid w:val="5A753522"/>
    <w:rsid w:val="5A8E2EAB"/>
    <w:rsid w:val="5A955E00"/>
    <w:rsid w:val="5AB72F9B"/>
    <w:rsid w:val="5AD7759E"/>
    <w:rsid w:val="5B17616B"/>
    <w:rsid w:val="5B2E4D4E"/>
    <w:rsid w:val="5B9247F1"/>
    <w:rsid w:val="5B925BC8"/>
    <w:rsid w:val="5BE24727"/>
    <w:rsid w:val="5C0225EA"/>
    <w:rsid w:val="5C061005"/>
    <w:rsid w:val="5C3E57ED"/>
    <w:rsid w:val="5C5477DD"/>
    <w:rsid w:val="5C9347F5"/>
    <w:rsid w:val="5C950670"/>
    <w:rsid w:val="5CB72836"/>
    <w:rsid w:val="5CDE7D74"/>
    <w:rsid w:val="5D2F5CF2"/>
    <w:rsid w:val="5D3E473A"/>
    <w:rsid w:val="5D860380"/>
    <w:rsid w:val="5D9A765F"/>
    <w:rsid w:val="5DAD189A"/>
    <w:rsid w:val="5E2D6537"/>
    <w:rsid w:val="5E4A4A25"/>
    <w:rsid w:val="5E552FCC"/>
    <w:rsid w:val="5E5B0735"/>
    <w:rsid w:val="5EF24535"/>
    <w:rsid w:val="5F455A40"/>
    <w:rsid w:val="5F6244B3"/>
    <w:rsid w:val="5F656485"/>
    <w:rsid w:val="5F6B3E95"/>
    <w:rsid w:val="5F76296A"/>
    <w:rsid w:val="5F7A7692"/>
    <w:rsid w:val="5F947E38"/>
    <w:rsid w:val="5FDE616A"/>
    <w:rsid w:val="5FF7215C"/>
    <w:rsid w:val="6004640B"/>
    <w:rsid w:val="60057BBA"/>
    <w:rsid w:val="608723F4"/>
    <w:rsid w:val="609C6362"/>
    <w:rsid w:val="60B56E9E"/>
    <w:rsid w:val="60B942F7"/>
    <w:rsid w:val="60BB30B3"/>
    <w:rsid w:val="60E0178A"/>
    <w:rsid w:val="60E46075"/>
    <w:rsid w:val="6114613A"/>
    <w:rsid w:val="612374D5"/>
    <w:rsid w:val="61277B61"/>
    <w:rsid w:val="612F7941"/>
    <w:rsid w:val="61387EE8"/>
    <w:rsid w:val="613E3991"/>
    <w:rsid w:val="616B011A"/>
    <w:rsid w:val="61A645CA"/>
    <w:rsid w:val="62205487"/>
    <w:rsid w:val="622535B6"/>
    <w:rsid w:val="62675F14"/>
    <w:rsid w:val="628036B2"/>
    <w:rsid w:val="6294694F"/>
    <w:rsid w:val="62C31A33"/>
    <w:rsid w:val="62C531E2"/>
    <w:rsid w:val="62FF05D6"/>
    <w:rsid w:val="63376C53"/>
    <w:rsid w:val="63464323"/>
    <w:rsid w:val="63511246"/>
    <w:rsid w:val="63645695"/>
    <w:rsid w:val="63964C05"/>
    <w:rsid w:val="63C24E09"/>
    <w:rsid w:val="63E1500E"/>
    <w:rsid w:val="63E678B4"/>
    <w:rsid w:val="63F20BA7"/>
    <w:rsid w:val="642841DC"/>
    <w:rsid w:val="644E3050"/>
    <w:rsid w:val="64AD2180"/>
    <w:rsid w:val="64BD5616"/>
    <w:rsid w:val="65110961"/>
    <w:rsid w:val="65194B65"/>
    <w:rsid w:val="653234C1"/>
    <w:rsid w:val="653C1D32"/>
    <w:rsid w:val="6545060B"/>
    <w:rsid w:val="656C5DB3"/>
    <w:rsid w:val="658E1189"/>
    <w:rsid w:val="659F41BF"/>
    <w:rsid w:val="65B851B8"/>
    <w:rsid w:val="65D33740"/>
    <w:rsid w:val="65E25E59"/>
    <w:rsid w:val="65F55BA8"/>
    <w:rsid w:val="66057BDD"/>
    <w:rsid w:val="663433CE"/>
    <w:rsid w:val="665E40FC"/>
    <w:rsid w:val="66907CA7"/>
    <w:rsid w:val="66D33382"/>
    <w:rsid w:val="67236729"/>
    <w:rsid w:val="673C13FB"/>
    <w:rsid w:val="676D42E7"/>
    <w:rsid w:val="67DC4DA5"/>
    <w:rsid w:val="67E91E61"/>
    <w:rsid w:val="681E586F"/>
    <w:rsid w:val="68430937"/>
    <w:rsid w:val="684921C0"/>
    <w:rsid w:val="684F1706"/>
    <w:rsid w:val="687528FD"/>
    <w:rsid w:val="68EF2A10"/>
    <w:rsid w:val="68FB5BB0"/>
    <w:rsid w:val="69002CFD"/>
    <w:rsid w:val="6914489B"/>
    <w:rsid w:val="692039A0"/>
    <w:rsid w:val="69216AEF"/>
    <w:rsid w:val="69572824"/>
    <w:rsid w:val="695A1B01"/>
    <w:rsid w:val="6978631B"/>
    <w:rsid w:val="69825595"/>
    <w:rsid w:val="69BD7111"/>
    <w:rsid w:val="69D9496F"/>
    <w:rsid w:val="69E45CE7"/>
    <w:rsid w:val="6A430A44"/>
    <w:rsid w:val="6A5D01A4"/>
    <w:rsid w:val="6A730B80"/>
    <w:rsid w:val="6A9D5CCE"/>
    <w:rsid w:val="6AA47A05"/>
    <w:rsid w:val="6AA812D1"/>
    <w:rsid w:val="6AC361B9"/>
    <w:rsid w:val="6AC41DD8"/>
    <w:rsid w:val="6AE508C6"/>
    <w:rsid w:val="6B107933"/>
    <w:rsid w:val="6B120F8F"/>
    <w:rsid w:val="6B1F0574"/>
    <w:rsid w:val="6B3779A3"/>
    <w:rsid w:val="6B4648B7"/>
    <w:rsid w:val="6B6D652D"/>
    <w:rsid w:val="6B8C6F93"/>
    <w:rsid w:val="6BBE7775"/>
    <w:rsid w:val="6BCF04EF"/>
    <w:rsid w:val="6BD57974"/>
    <w:rsid w:val="6BEA5A4B"/>
    <w:rsid w:val="6BF739CE"/>
    <w:rsid w:val="6BF90BA7"/>
    <w:rsid w:val="6C3118E9"/>
    <w:rsid w:val="6C422285"/>
    <w:rsid w:val="6C51674B"/>
    <w:rsid w:val="6C694FFF"/>
    <w:rsid w:val="6C787E78"/>
    <w:rsid w:val="6CB032D2"/>
    <w:rsid w:val="6CB95351"/>
    <w:rsid w:val="6CBC2AA3"/>
    <w:rsid w:val="6CDF6A96"/>
    <w:rsid w:val="6D093ECE"/>
    <w:rsid w:val="6D8141AA"/>
    <w:rsid w:val="6D82064E"/>
    <w:rsid w:val="6D8F02BF"/>
    <w:rsid w:val="6DA374C3"/>
    <w:rsid w:val="6DAB1E7F"/>
    <w:rsid w:val="6DBD3434"/>
    <w:rsid w:val="6DE647D1"/>
    <w:rsid w:val="6E0A6578"/>
    <w:rsid w:val="6E4E5BC3"/>
    <w:rsid w:val="6E9E14B7"/>
    <w:rsid w:val="6EB63B54"/>
    <w:rsid w:val="6EB83BFB"/>
    <w:rsid w:val="6ED24CBD"/>
    <w:rsid w:val="6ED27C39"/>
    <w:rsid w:val="6EDB59BE"/>
    <w:rsid w:val="6EFE079D"/>
    <w:rsid w:val="6F1C60A9"/>
    <w:rsid w:val="6F297677"/>
    <w:rsid w:val="6F2A6E69"/>
    <w:rsid w:val="6F4B6096"/>
    <w:rsid w:val="6F4D1A15"/>
    <w:rsid w:val="6F79355A"/>
    <w:rsid w:val="6F903864"/>
    <w:rsid w:val="6F9570F5"/>
    <w:rsid w:val="6FC10137"/>
    <w:rsid w:val="6FDC0B28"/>
    <w:rsid w:val="6FEA0D62"/>
    <w:rsid w:val="6FF70753"/>
    <w:rsid w:val="70085506"/>
    <w:rsid w:val="70445C45"/>
    <w:rsid w:val="707E1C11"/>
    <w:rsid w:val="70CC4DD8"/>
    <w:rsid w:val="70F12234"/>
    <w:rsid w:val="70F536CF"/>
    <w:rsid w:val="712C5C91"/>
    <w:rsid w:val="71315DC5"/>
    <w:rsid w:val="713B5A9E"/>
    <w:rsid w:val="713E42CA"/>
    <w:rsid w:val="71675F5E"/>
    <w:rsid w:val="717661CB"/>
    <w:rsid w:val="71882BB7"/>
    <w:rsid w:val="71903FE5"/>
    <w:rsid w:val="71AC735F"/>
    <w:rsid w:val="71C165E0"/>
    <w:rsid w:val="71FE4364"/>
    <w:rsid w:val="722F68B9"/>
    <w:rsid w:val="726C0EDB"/>
    <w:rsid w:val="72BA2FF2"/>
    <w:rsid w:val="72C5146F"/>
    <w:rsid w:val="72DE46D4"/>
    <w:rsid w:val="72F21308"/>
    <w:rsid w:val="731C04ED"/>
    <w:rsid w:val="732A124D"/>
    <w:rsid w:val="73386861"/>
    <w:rsid w:val="734008AD"/>
    <w:rsid w:val="73736F8D"/>
    <w:rsid w:val="738D342D"/>
    <w:rsid w:val="73C321CB"/>
    <w:rsid w:val="73F258F3"/>
    <w:rsid w:val="7417592D"/>
    <w:rsid w:val="7420179A"/>
    <w:rsid w:val="744E4DC5"/>
    <w:rsid w:val="74795BDB"/>
    <w:rsid w:val="74977282"/>
    <w:rsid w:val="74C94DB4"/>
    <w:rsid w:val="74F5304C"/>
    <w:rsid w:val="75243816"/>
    <w:rsid w:val="75507EB1"/>
    <w:rsid w:val="75A763E7"/>
    <w:rsid w:val="75C13CDD"/>
    <w:rsid w:val="75C71E79"/>
    <w:rsid w:val="75D45698"/>
    <w:rsid w:val="75FB7BE5"/>
    <w:rsid w:val="76320804"/>
    <w:rsid w:val="76714263"/>
    <w:rsid w:val="767A6205"/>
    <w:rsid w:val="7693126E"/>
    <w:rsid w:val="76AF6C28"/>
    <w:rsid w:val="76DB2D0A"/>
    <w:rsid w:val="777D1E86"/>
    <w:rsid w:val="77F0465E"/>
    <w:rsid w:val="780A1100"/>
    <w:rsid w:val="784B1DE5"/>
    <w:rsid w:val="785C3F7A"/>
    <w:rsid w:val="788A71C4"/>
    <w:rsid w:val="788D4B56"/>
    <w:rsid w:val="794845D2"/>
    <w:rsid w:val="794B1BA1"/>
    <w:rsid w:val="797B242B"/>
    <w:rsid w:val="797E493B"/>
    <w:rsid w:val="798219D5"/>
    <w:rsid w:val="799F5E07"/>
    <w:rsid w:val="79ED50A1"/>
    <w:rsid w:val="79FD48C6"/>
    <w:rsid w:val="7A13262E"/>
    <w:rsid w:val="7A4B1DC7"/>
    <w:rsid w:val="7A636DF2"/>
    <w:rsid w:val="7A722F59"/>
    <w:rsid w:val="7A791630"/>
    <w:rsid w:val="7A97500D"/>
    <w:rsid w:val="7A9A048B"/>
    <w:rsid w:val="7AAC6D0A"/>
    <w:rsid w:val="7AB92EA1"/>
    <w:rsid w:val="7AE678FC"/>
    <w:rsid w:val="7AF663B1"/>
    <w:rsid w:val="7B1F6729"/>
    <w:rsid w:val="7B2B0773"/>
    <w:rsid w:val="7B496997"/>
    <w:rsid w:val="7B75798B"/>
    <w:rsid w:val="7B7800B0"/>
    <w:rsid w:val="7B8657AD"/>
    <w:rsid w:val="7B95154C"/>
    <w:rsid w:val="7BA7127F"/>
    <w:rsid w:val="7BB404C8"/>
    <w:rsid w:val="7C297FF2"/>
    <w:rsid w:val="7C404A0B"/>
    <w:rsid w:val="7C425A5C"/>
    <w:rsid w:val="7C4A5E10"/>
    <w:rsid w:val="7C5036C5"/>
    <w:rsid w:val="7C6A1CEB"/>
    <w:rsid w:val="7C6E111C"/>
    <w:rsid w:val="7C7E5281"/>
    <w:rsid w:val="7C99098A"/>
    <w:rsid w:val="7CC41BBD"/>
    <w:rsid w:val="7CC7184E"/>
    <w:rsid w:val="7CE05937"/>
    <w:rsid w:val="7D12355D"/>
    <w:rsid w:val="7D1B5BB9"/>
    <w:rsid w:val="7D3D79D0"/>
    <w:rsid w:val="7D62143B"/>
    <w:rsid w:val="7DAC3866"/>
    <w:rsid w:val="7DBE44EE"/>
    <w:rsid w:val="7DEA425B"/>
    <w:rsid w:val="7E7B1719"/>
    <w:rsid w:val="7E7F4126"/>
    <w:rsid w:val="7E8F35E5"/>
    <w:rsid w:val="7EB3432A"/>
    <w:rsid w:val="7ECA0DEB"/>
    <w:rsid w:val="7EF7122F"/>
    <w:rsid w:val="7EFD03BC"/>
    <w:rsid w:val="7F166E48"/>
    <w:rsid w:val="7F2826D7"/>
    <w:rsid w:val="7F5E4AAC"/>
    <w:rsid w:val="7F9A42C8"/>
    <w:rsid w:val="7F9A4B9A"/>
    <w:rsid w:val="7FB1523D"/>
    <w:rsid w:val="7FD92AA5"/>
    <w:rsid w:val="7FE7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next w:val="1"/>
    <w:link w:val="31"/>
    <w:qFormat/>
    <w:uiPriority w:val="99"/>
    <w:pPr>
      <w:widowControl w:val="0"/>
      <w:autoSpaceDE w:val="0"/>
      <w:autoSpaceDN w:val="0"/>
      <w:adjustRightInd w:val="0"/>
      <w:outlineLvl w:val="1"/>
    </w:pPr>
    <w:rPr>
      <w:rFonts w:ascii="Courier New" w:hAnsi="Courier New" w:eastAsia="宋体" w:cs="Times New Roman"/>
      <w:b/>
      <w:color w:val="000000"/>
      <w:sz w:val="32"/>
      <w:lang w:val="en-US" w:eastAsia="zh-CN" w:bidi="ar-SA"/>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Plain Text"/>
    <w:basedOn w:val="1"/>
    <w:unhideWhenUsed/>
    <w:qFormat/>
    <w:uiPriority w:val="99"/>
    <w:rPr>
      <w:rFonts w:ascii="宋体" w:hAnsi="Courier New" w:cs="Courier New"/>
      <w:szCs w:val="21"/>
    </w:rPr>
  </w:style>
  <w:style w:type="paragraph" w:styleId="9">
    <w:name w:val="Balloon Text"/>
    <w:basedOn w:val="1"/>
    <w:link w:val="29"/>
    <w:qFormat/>
    <w:uiPriority w:val="0"/>
    <w:rPr>
      <w:sz w:val="18"/>
      <w:szCs w:val="18"/>
    </w:rPr>
  </w:style>
  <w:style w:type="paragraph" w:styleId="10">
    <w:name w:val="footer"/>
    <w:basedOn w:val="1"/>
    <w:link w:val="33"/>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link w:val="35"/>
    <w:unhideWhenUsed/>
    <w:qFormat/>
    <w:uiPriority w:val="99"/>
    <w:pPr>
      <w:widowControl/>
      <w:jc w:val="left"/>
    </w:pPr>
    <w:rPr>
      <w:kern w:val="0"/>
      <w:sz w:val="20"/>
      <w:szCs w:val="20"/>
    </w:rPr>
  </w:style>
  <w:style w:type="paragraph" w:styleId="13">
    <w:name w:val="table of figures"/>
    <w:basedOn w:val="1"/>
    <w:next w:val="1"/>
    <w:qFormat/>
    <w:uiPriority w:val="0"/>
    <w:pPr>
      <w:ind w:left="200" w:leftChars="200" w:hanging="200" w:hanging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Light Shading Accent 3"/>
    <w:basedOn w:val="14"/>
    <w:qFormat/>
    <w:uiPriority w:val="60"/>
    <w:rPr>
      <w:color w:val="7692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7">
    <w:name w:val="Light Shading Accent 4"/>
    <w:basedOn w:val="14"/>
    <w:qFormat/>
    <w:uiPriority w:val="60"/>
    <w:rPr>
      <w:color w:val="5F497A"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8">
    <w:name w:val="Medium Shading 2 Accent 4"/>
    <w:basedOn w:val="14"/>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9">
    <w:name w:val="Medium Shading 2 Accent 5"/>
    <w:basedOn w:val="14"/>
    <w:qFormat/>
    <w:uiPriority w:val="64"/>
    <w:rPr>
      <w:rFonts w:asciiTheme="minorHAnsi" w:hAnsiTheme="minorHAnsi" w:eastAsiaTheme="minorEastAsia" w:cstheme="minorBidi"/>
      <w:sz w:val="22"/>
      <w:szCs w:val="22"/>
    </w:rPr>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0">
    <w:name w:val="Medium Shading 2 Accent 6"/>
    <w:basedOn w:val="14"/>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1">
    <w:name w:val="Medium List 1 Accent 2"/>
    <w:basedOn w:val="14"/>
    <w:qFormat/>
    <w:uiPriority w:val="65"/>
    <w:rPr>
      <w:color w:val="000000" w:themeColor="text1"/>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22">
    <w:name w:val="Medium List 1 Accent 3"/>
    <w:basedOn w:val="14"/>
    <w:qFormat/>
    <w:uiPriority w:val="65"/>
    <w:rPr>
      <w:color w:val="000000" w:themeColor="text1"/>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24">
    <w:name w:val="Emphasis"/>
    <w:basedOn w:val="23"/>
    <w:qFormat/>
    <w:uiPriority w:val="0"/>
    <w:rPr>
      <w:i/>
    </w:rPr>
  </w:style>
  <w:style w:type="paragraph" w:customStyle="1" w:styleId="25">
    <w:name w:val="图表目录1"/>
    <w:basedOn w:val="1"/>
    <w:next w:val="1"/>
    <w:qFormat/>
    <w:uiPriority w:val="0"/>
    <w:pPr>
      <w:ind w:left="200" w:leftChars="200" w:hanging="200" w:hangingChars="200"/>
    </w:pPr>
  </w:style>
  <w:style w:type="paragraph" w:customStyle="1" w:styleId="26">
    <w:name w:val="样式1"/>
    <w:basedOn w:val="1"/>
    <w:next w:val="13"/>
    <w:qFormat/>
    <w:uiPriority w:val="0"/>
  </w:style>
  <w:style w:type="character" w:customStyle="1" w:styleId="27">
    <w:name w:val="font01"/>
    <w:basedOn w:val="23"/>
    <w:qFormat/>
    <w:uiPriority w:val="0"/>
    <w:rPr>
      <w:rFonts w:hint="eastAsia" w:ascii="宋体" w:hAnsi="宋体" w:eastAsia="宋体" w:cs="宋体"/>
      <w:b/>
      <w:color w:val="000000"/>
      <w:sz w:val="21"/>
      <w:szCs w:val="21"/>
      <w:u w:val="none"/>
    </w:rPr>
  </w:style>
  <w:style w:type="character" w:customStyle="1" w:styleId="28">
    <w:name w:val="font81"/>
    <w:basedOn w:val="23"/>
    <w:qFormat/>
    <w:uiPriority w:val="0"/>
    <w:rPr>
      <w:rFonts w:hint="eastAsia" w:ascii="宋体" w:hAnsi="宋体" w:eastAsia="宋体" w:cs="宋体"/>
      <w:color w:val="000000"/>
      <w:sz w:val="18"/>
      <w:szCs w:val="18"/>
      <w:u w:val="none"/>
    </w:rPr>
  </w:style>
  <w:style w:type="character" w:customStyle="1" w:styleId="29">
    <w:name w:val="批注框文本 字符"/>
    <w:basedOn w:val="23"/>
    <w:link w:val="9"/>
    <w:qFormat/>
    <w:uiPriority w:val="0"/>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标题 2 字符"/>
    <w:basedOn w:val="23"/>
    <w:link w:val="3"/>
    <w:qFormat/>
    <w:uiPriority w:val="99"/>
    <w:rPr>
      <w:rFonts w:ascii="Courier New" w:hAnsi="Courier New"/>
      <w:b/>
      <w:color w:val="000000"/>
      <w:sz w:val="32"/>
    </w:rPr>
  </w:style>
  <w:style w:type="character" w:customStyle="1" w:styleId="32">
    <w:name w:val="标题 3 字符"/>
    <w:basedOn w:val="23"/>
    <w:link w:val="4"/>
    <w:qFormat/>
    <w:uiPriority w:val="99"/>
    <w:rPr>
      <w:rFonts w:asciiTheme="minorHAnsi" w:hAnsiTheme="minorHAnsi" w:eastAsiaTheme="minorEastAsia" w:cstheme="minorBidi"/>
      <w:b/>
      <w:bCs/>
      <w:kern w:val="2"/>
      <w:sz w:val="32"/>
      <w:szCs w:val="32"/>
    </w:rPr>
  </w:style>
  <w:style w:type="character" w:customStyle="1" w:styleId="33">
    <w:name w:val="页脚 字符"/>
    <w:basedOn w:val="23"/>
    <w:link w:val="10"/>
    <w:qFormat/>
    <w:uiPriority w:val="99"/>
    <w:rPr>
      <w:rFonts w:asciiTheme="minorHAnsi" w:hAnsiTheme="minorHAnsi" w:eastAsiaTheme="minorEastAsia" w:cstheme="minorBidi"/>
      <w:kern w:val="2"/>
      <w:sz w:val="18"/>
      <w:szCs w:val="24"/>
    </w:rPr>
  </w:style>
  <w:style w:type="paragraph" w:customStyle="1" w:styleId="34">
    <w:name w:val="Decimal Aligned"/>
    <w:basedOn w:val="1"/>
    <w:qFormat/>
    <w:uiPriority w:val="40"/>
    <w:pPr>
      <w:widowControl/>
      <w:tabs>
        <w:tab w:val="decimal" w:pos="360"/>
      </w:tabs>
      <w:spacing w:after="200" w:line="276" w:lineRule="auto"/>
      <w:jc w:val="left"/>
    </w:pPr>
    <w:rPr>
      <w:kern w:val="0"/>
      <w:sz w:val="22"/>
      <w:szCs w:val="22"/>
    </w:rPr>
  </w:style>
  <w:style w:type="character" w:customStyle="1" w:styleId="35">
    <w:name w:val="脚注文本 字符"/>
    <w:basedOn w:val="23"/>
    <w:link w:val="12"/>
    <w:qFormat/>
    <w:uiPriority w:val="99"/>
    <w:rPr>
      <w:rFonts w:asciiTheme="minorHAnsi" w:hAnsiTheme="minorHAnsi" w:eastAsiaTheme="minorEastAsia" w:cstheme="minorBidi"/>
    </w:rPr>
  </w:style>
  <w:style w:type="character" w:customStyle="1" w:styleId="36">
    <w:name w:val="不明显强调1"/>
    <w:basedOn w:val="23"/>
    <w:qFormat/>
    <w:uiPriority w:val="19"/>
    <w:rPr>
      <w:rFonts w:eastAsiaTheme="minorEastAsia" w:cstheme="minorBidi"/>
      <w:i/>
      <w:iCs/>
      <w:color w:val="7F7F7F" w:themeColor="text1" w:themeTint="7F"/>
      <w:szCs w:val="22"/>
      <w:lang w:eastAsia="zh-CN"/>
    </w:rPr>
  </w:style>
  <w:style w:type="table" w:customStyle="1" w:styleId="37">
    <w:name w:val="浅色底纹 - 强调文字颜色 11"/>
    <w:basedOn w:val="14"/>
    <w:qFormat/>
    <w:uiPriority w:val="60"/>
    <w:rPr>
      <w:rFonts w:asciiTheme="minorHAnsi" w:hAnsiTheme="minorHAnsi" w:eastAsiaTheme="minorEastAsia" w:cstheme="minorBidi"/>
      <w:color w:val="366091" w:themeColor="accent1" w:themeShade="BF"/>
      <w:sz w:val="22"/>
      <w:szCs w:val="22"/>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38">
    <w:name w:val="中等深浅列表 1 - 强调文字颜色 11"/>
    <w:basedOn w:val="14"/>
    <w:qFormat/>
    <w:uiPriority w:val="65"/>
    <w:rPr>
      <w:color w:val="000000" w:themeColor="text1"/>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39">
    <w:name w:val="浅色列表1"/>
    <w:basedOn w:val="14"/>
    <w:qFormat/>
    <w:uiPriority w:val="61"/>
    <w:rPr>
      <w:rFonts w:asciiTheme="minorHAnsi" w:hAnsiTheme="minorHAnsi" w:eastAsiaTheme="minorEastAsia" w:cstheme="minorBidi"/>
      <w:sz w:val="22"/>
      <w:szCs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40">
    <w:name w:val="font21"/>
    <w:basedOn w:val="23"/>
    <w:qFormat/>
    <w:uiPriority w:val="0"/>
    <w:rPr>
      <w:rFonts w:hint="eastAsia" w:ascii="仿宋" w:hAnsi="仿宋" w:eastAsia="仿宋" w:cs="仿宋"/>
      <w:b/>
      <w:bCs/>
      <w:color w:val="000000"/>
      <w:sz w:val="24"/>
      <w:szCs w:val="24"/>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4">
    <w:name w:val="font51"/>
    <w:basedOn w:val="23"/>
    <w:qFormat/>
    <w:uiPriority w:val="0"/>
    <w:rPr>
      <w:rFonts w:hint="eastAsia" w:ascii="宋体" w:hAnsi="宋体" w:eastAsia="宋体" w:cs="宋体"/>
      <w:b/>
      <w:bCs/>
      <w:color w:val="000000"/>
      <w:sz w:val="24"/>
      <w:szCs w:val="24"/>
      <w:u w:val="none"/>
      <w:vertAlign w:val="superscript"/>
    </w:rPr>
  </w:style>
  <w:style w:type="character" w:customStyle="1" w:styleId="45">
    <w:name w:val="font11"/>
    <w:basedOn w:val="23"/>
    <w:qFormat/>
    <w:uiPriority w:val="0"/>
    <w:rPr>
      <w:rFonts w:hint="eastAsia" w:ascii="宋体" w:hAnsi="宋体" w:eastAsia="宋体" w:cs="宋体"/>
      <w:color w:val="000000"/>
      <w:sz w:val="24"/>
      <w:szCs w:val="24"/>
      <w:u w:val="none"/>
    </w:rPr>
  </w:style>
  <w:style w:type="character" w:customStyle="1" w:styleId="46">
    <w:name w:val="font31"/>
    <w:basedOn w:val="23"/>
    <w:qFormat/>
    <w:uiPriority w:val="0"/>
    <w:rPr>
      <w:rFonts w:hint="eastAsia" w:ascii="宋体" w:hAnsi="宋体" w:eastAsia="宋体" w:cs="宋体"/>
      <w:b/>
      <w:bCs/>
      <w:i/>
      <w:iCs/>
      <w:color w:val="000000"/>
      <w:sz w:val="24"/>
      <w:szCs w:val="24"/>
      <w:u w:val="none"/>
      <w:vertAlign w:val="subscript"/>
    </w:rPr>
  </w:style>
  <w:style w:type="character" w:customStyle="1" w:styleId="47">
    <w:name w:val="font41"/>
    <w:basedOn w:val="23"/>
    <w:qFormat/>
    <w:uiPriority w:val="0"/>
    <w:rPr>
      <w:rFonts w:hint="eastAsia" w:ascii="宋体" w:hAnsi="宋体" w:eastAsia="宋体" w:cs="宋体"/>
      <w:b/>
      <w:bCs/>
      <w:color w:val="FF0000"/>
      <w:sz w:val="24"/>
      <w:szCs w:val="24"/>
      <w:u w:val="none"/>
      <w:vertAlign w:val="superscript"/>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chart" Target="charts/chart9.xml"/><Relationship Id="rId28" Type="http://schemas.openxmlformats.org/officeDocument/2006/relationships/chart" Target="charts/chart8.xml"/><Relationship Id="rId27" Type="http://schemas.openxmlformats.org/officeDocument/2006/relationships/chart" Target="charts/chart7.xml"/><Relationship Id="rId26" Type="http://schemas.openxmlformats.org/officeDocument/2006/relationships/chart" Target="charts/chart6.xml"/><Relationship Id="rId25" Type="http://schemas.openxmlformats.org/officeDocument/2006/relationships/chart" Target="charts/chart5.xml"/><Relationship Id="rId24" Type="http://schemas.openxmlformats.org/officeDocument/2006/relationships/chart" Target="charts/chart4.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2269;&#23478;&#32423;&#24930;&#30149;&#31034;&#33539;&#21306;&#21019;&#24314;\&#31038;&#20250;&#22240;&#32032;&#35843;&#26597;&#25253;&#21578;\2015-2021&#27515;&#20129;&#2957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4515;&#33041;&#34880;&#31649;&#20844;&#24335;%20(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4515;&#33041;&#34880;&#31649;&#20844;&#24335;%20(1).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oleObject" Target="file:///F:\2024&#24180;&#24930;&#22522;&#31185;\&#24930;&#30149;&#21450;&#21361;&#38505;&#22240;&#32032;&#30417;&#27979;\&#21508;&#31867;&#25968;&#25454;&#34920;&#26684;.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oleObject" Target="file:///F:\2024&#24180;&#24930;&#22522;&#31185;\&#24930;&#30149;&#21450;&#21361;&#38505;&#22240;&#32032;&#30417;&#27979;\&#21508;&#31867;&#25968;&#25454;&#34920;&#26684;.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3.xml"/><Relationship Id="rId1" Type="http://schemas.openxmlformats.org/officeDocument/2006/relationships/oleObject" Target="file:///F:\2024&#24180;&#24930;&#22522;&#31185;\&#24930;&#30149;&#21450;&#21361;&#38505;&#22240;&#32032;&#30417;&#27979;\&#21508;&#31867;&#25968;&#25454;&#34920;&#26684;.xlsx" TargetMode="External"/></Relationships>
</file>

<file path=word/charts/_rels/chart8.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4.xml"/><Relationship Id="rId1" Type="http://schemas.openxmlformats.org/officeDocument/2006/relationships/oleObject" Target="file:///F:\2024&#24180;&#24930;&#22522;&#31185;\&#24930;&#30149;&#21450;&#21361;&#38505;&#22240;&#32032;&#30417;&#27979;\&#21508;&#31867;&#25968;&#25454;&#34920;&#26684;.xlsx" TargetMode="External"/></Relationships>
</file>

<file path=word/charts/_rels/chart9.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5.xml"/><Relationship Id="rId1" Type="http://schemas.openxmlformats.org/officeDocument/2006/relationships/oleObject" Target="file:///F:\2024&#24180;&#24930;&#22522;&#31185;\&#24930;&#30149;&#21450;&#21361;&#38505;&#22240;&#32032;&#30417;&#27979;\&#21508;&#31867;&#25968;&#25454;&#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83333333333"/>
          <c:y val="0.0266203703703704"/>
          <c:w val="0.785069444444444"/>
          <c:h val="0.83712962962963"/>
        </c:manualLayout>
      </c:layout>
      <c:barChart>
        <c:barDir val="bar"/>
        <c:grouping val="clustered"/>
        <c:varyColors val="0"/>
        <c:ser>
          <c:idx val="0"/>
          <c:order val="0"/>
          <c:tx>
            <c:strRef>
              <c:f>"男性"</c:f>
              <c:strCache>
                <c:ptCount val="1"/>
                <c:pt idx="0">
                  <c:v>男性</c:v>
                </c:pt>
              </c:strCache>
            </c:strRef>
          </c:tx>
          <c:spPr>
            <a:solidFill>
              <a:schemeClr val="accent1"/>
            </a:solidFill>
            <a:ln>
              <a:noFill/>
            </a:ln>
            <a:effectLst/>
          </c:spPr>
          <c:invertIfNegative val="0"/>
          <c:dLbls>
            <c:delete val="1"/>
          </c:dLbls>
          <c:cat>
            <c:strRef>
              <c:f>[工作簿1]Sheet1!$B$2:$B$20</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[工作簿1]Sheet1!$C$2:$C$20</c:f>
              <c:numCache>
                <c:formatCode>General</c:formatCode>
                <c:ptCount val="19"/>
                <c:pt idx="0">
                  <c:v>-640</c:v>
                </c:pt>
                <c:pt idx="1">
                  <c:v>-2111</c:v>
                </c:pt>
                <c:pt idx="2">
                  <c:v>-2518</c:v>
                </c:pt>
                <c:pt idx="3">
                  <c:v>-2808</c:v>
                </c:pt>
                <c:pt idx="4">
                  <c:v>-3399</c:v>
                </c:pt>
                <c:pt idx="5">
                  <c:v>-3518</c:v>
                </c:pt>
                <c:pt idx="6">
                  <c:v>-3258</c:v>
                </c:pt>
                <c:pt idx="7">
                  <c:v>-4161</c:v>
                </c:pt>
                <c:pt idx="8">
                  <c:v>-4506</c:v>
                </c:pt>
                <c:pt idx="9">
                  <c:v>-6934</c:v>
                </c:pt>
                <c:pt idx="10">
                  <c:v>-8204</c:v>
                </c:pt>
                <c:pt idx="11">
                  <c:v>-7029</c:v>
                </c:pt>
                <c:pt idx="12">
                  <c:v>-4919</c:v>
                </c:pt>
                <c:pt idx="13">
                  <c:v>-4035</c:v>
                </c:pt>
                <c:pt idx="14">
                  <c:v>-6069</c:v>
                </c:pt>
                <c:pt idx="15">
                  <c:v>-4508</c:v>
                </c:pt>
                <c:pt idx="16">
                  <c:v>-2456</c:v>
                </c:pt>
                <c:pt idx="17">
                  <c:v>-1801</c:v>
                </c:pt>
                <c:pt idx="18">
                  <c:v>-1115</c:v>
                </c:pt>
              </c:numCache>
            </c:numRef>
          </c:val>
        </c:ser>
        <c:ser>
          <c:idx val="1"/>
          <c:order val="1"/>
          <c:tx>
            <c:strRef>
              <c:f>"女性"</c:f>
              <c:strCache>
                <c:ptCount val="1"/>
                <c:pt idx="0">
                  <c:v>女性</c:v>
                </c:pt>
              </c:strCache>
            </c:strRef>
          </c:tx>
          <c:spPr>
            <a:gradFill>
              <a:gsLst>
                <a:gs pos="0">
                  <a:srgbClr val="FE4444"/>
                </a:gs>
                <a:gs pos="100000">
                  <a:srgbClr val="832B2B"/>
                </a:gs>
              </a:gsLst>
              <a:lin ang="5400000" scaled="0"/>
            </a:gradFill>
            <a:ln>
              <a:noFill/>
            </a:ln>
            <a:effectLst/>
          </c:spPr>
          <c:invertIfNegative val="0"/>
          <c:dLbls>
            <c:delete val="1"/>
          </c:dLbls>
          <c:cat>
            <c:strRef>
              <c:f>[工作簿1]Sheet1!$B$2:$B$20</c:f>
              <c:strCache>
                <c:ptCount val="19"/>
                <c:pt idx="0">
                  <c:v>0-</c:v>
                </c:pt>
                <c:pt idx="1">
                  <c:v>1-</c:v>
                </c:pt>
                <c:pt idx="2">
                  <c:v>5-</c:v>
                </c:pt>
                <c:pt idx="3">
                  <c:v>10-</c:v>
                </c:pt>
                <c:pt idx="4">
                  <c:v>15-</c:v>
                </c:pt>
                <c:pt idx="5">
                  <c:v>20-</c:v>
                </c:pt>
                <c:pt idx="6">
                  <c:v>25-</c:v>
                </c:pt>
                <c:pt idx="7">
                  <c:v>30-</c:v>
                </c:pt>
                <c:pt idx="8">
                  <c:v>35-</c:v>
                </c:pt>
                <c:pt idx="9">
                  <c:v>40-</c:v>
                </c:pt>
                <c:pt idx="10">
                  <c:v>45-</c:v>
                </c:pt>
                <c:pt idx="11">
                  <c:v>50-</c:v>
                </c:pt>
                <c:pt idx="12">
                  <c:v>55-</c:v>
                </c:pt>
                <c:pt idx="13">
                  <c:v>60-</c:v>
                </c:pt>
                <c:pt idx="14">
                  <c:v>65-</c:v>
                </c:pt>
                <c:pt idx="15">
                  <c:v>70-</c:v>
                </c:pt>
                <c:pt idx="16">
                  <c:v>75-</c:v>
                </c:pt>
                <c:pt idx="17">
                  <c:v>80-</c:v>
                </c:pt>
                <c:pt idx="18">
                  <c:v>85</c:v>
                </c:pt>
              </c:strCache>
            </c:strRef>
          </c:cat>
          <c:val>
            <c:numRef>
              <c:f>[工作簿1]Sheet1!$D$2:$D$20</c:f>
              <c:numCache>
                <c:formatCode>General</c:formatCode>
                <c:ptCount val="19"/>
                <c:pt idx="0">
                  <c:v>649</c:v>
                </c:pt>
                <c:pt idx="1">
                  <c:v>2101</c:v>
                </c:pt>
                <c:pt idx="2">
                  <c:v>2411</c:v>
                </c:pt>
                <c:pt idx="3">
                  <c:v>2635</c:v>
                </c:pt>
                <c:pt idx="4">
                  <c:v>3361</c:v>
                </c:pt>
                <c:pt idx="5">
                  <c:v>3219</c:v>
                </c:pt>
                <c:pt idx="6">
                  <c:v>2780</c:v>
                </c:pt>
                <c:pt idx="7">
                  <c:v>4070</c:v>
                </c:pt>
                <c:pt idx="8">
                  <c:v>4688</c:v>
                </c:pt>
                <c:pt idx="9">
                  <c:v>6456</c:v>
                </c:pt>
                <c:pt idx="10">
                  <c:v>7385</c:v>
                </c:pt>
                <c:pt idx="11">
                  <c:v>6619</c:v>
                </c:pt>
                <c:pt idx="12">
                  <c:v>4964</c:v>
                </c:pt>
                <c:pt idx="13">
                  <c:v>4004</c:v>
                </c:pt>
                <c:pt idx="14">
                  <c:v>5364</c:v>
                </c:pt>
                <c:pt idx="15">
                  <c:v>4263</c:v>
                </c:pt>
                <c:pt idx="16">
                  <c:v>2608</c:v>
                </c:pt>
                <c:pt idx="17">
                  <c:v>1987</c:v>
                </c:pt>
                <c:pt idx="18">
                  <c:v>1375</c:v>
                </c:pt>
              </c:numCache>
            </c:numRef>
          </c:val>
        </c:ser>
        <c:dLbls>
          <c:showLegendKey val="0"/>
          <c:showVal val="0"/>
          <c:showCatName val="0"/>
          <c:showSerName val="0"/>
          <c:showPercent val="0"/>
          <c:showBubbleSize val="0"/>
        </c:dLbls>
        <c:gapWidth val="182"/>
        <c:axId val="563192528"/>
        <c:axId val="191014236"/>
      </c:barChart>
      <c:catAx>
        <c:axId val="563192528"/>
        <c:scaling>
          <c:orientation val="minMax"/>
        </c:scaling>
        <c:delete val="0"/>
        <c:axPos val="l"/>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014236"/>
        <c:crosses val="autoZero"/>
        <c:auto val="1"/>
        <c:lblAlgn val="ctr"/>
        <c:lblOffset val="100"/>
        <c:noMultiLvlLbl val="0"/>
      </c:catAx>
      <c:valAx>
        <c:axId val="191014236"/>
        <c:scaling>
          <c:orientation val="minMax"/>
        </c:scaling>
        <c:delete val="0"/>
        <c:axPos val="b"/>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92528"/>
        <c:crosses val="autoZero"/>
        <c:crossBetween val="between"/>
      </c:valAx>
      <c:spPr>
        <a:noFill/>
        <a:ln>
          <a:noFill/>
        </a:ln>
        <a:effectLst/>
      </c:spPr>
    </c:plotArea>
    <c:legend>
      <c:legendPos val="r"/>
      <c:layout>
        <c:manualLayout>
          <c:xMode val="edge"/>
          <c:yMode val="edge"/>
          <c:x val="0.879837737090231"/>
          <c:y val="0.36307573713625"/>
          <c:w val="0.107005810766363"/>
          <c:h val="0.19599152052418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none" spc="0" normalizeH="0" baseline="0">
                <a:solidFill>
                  <a:schemeClr val="tx1"/>
                </a:solidFill>
                <a:uFill>
                  <a:solidFill>
                    <a:schemeClr val="tx1">
                      <a:lumMod val="65000"/>
                      <a:lumOff val="35000"/>
                    </a:schemeClr>
                  </a:solidFill>
                </a:uFill>
                <a:latin typeface="+mn-lt"/>
                <a:ea typeface="+mn-ea"/>
                <a:cs typeface="+mn-cs"/>
              </a:defRPr>
            </a:pPr>
            <a:r>
              <a:rPr lang="zh-CN" altLang="en-US" b="1" u="none" strike="noStrike" cap="none" normalizeH="0">
                <a:solidFill>
                  <a:schemeClr val="tx1"/>
                </a:solidFill>
                <a:uFill>
                  <a:solidFill>
                    <a:schemeClr val="tx1">
                      <a:lumMod val="65000"/>
                      <a:lumOff val="35000"/>
                    </a:schemeClr>
                  </a:solidFill>
                </a:uFill>
              </a:rPr>
              <a:t>图</a:t>
            </a:r>
            <a:r>
              <a:rPr lang="en-US" altLang="zh-CN" b="1" u="none" strike="noStrike" cap="none" normalizeH="0">
                <a:solidFill>
                  <a:schemeClr val="tx1"/>
                </a:solidFill>
                <a:uFill>
                  <a:solidFill>
                    <a:schemeClr val="tx1">
                      <a:lumMod val="65000"/>
                      <a:lumOff val="35000"/>
                    </a:schemeClr>
                  </a:solidFill>
                </a:uFill>
              </a:rPr>
              <a:t>4.2.1 </a:t>
            </a:r>
            <a:r>
              <a:rPr lang="zh-CN" altLang="en-US" b="1" u="none" strike="noStrike" cap="none" normalizeH="0">
                <a:solidFill>
                  <a:schemeClr val="tx1"/>
                </a:solidFill>
                <a:uFill>
                  <a:solidFill>
                    <a:schemeClr val="tx1">
                      <a:lumMod val="65000"/>
                      <a:lumOff val="35000"/>
                    </a:schemeClr>
                  </a:solidFill>
                </a:uFill>
              </a:rPr>
              <a:t>沙湾区</a:t>
            </a:r>
            <a:r>
              <a:rPr lang="en-US" altLang="zh-CN" b="1" u="none" strike="noStrike" cap="none" normalizeH="0">
                <a:solidFill>
                  <a:schemeClr val="tx1"/>
                </a:solidFill>
                <a:uFill>
                  <a:solidFill>
                    <a:schemeClr val="tx1">
                      <a:lumMod val="65000"/>
                      <a:lumOff val="35000"/>
                    </a:schemeClr>
                  </a:solidFill>
                </a:uFill>
              </a:rPr>
              <a:t>2015-2024</a:t>
            </a:r>
            <a:r>
              <a:rPr lang="zh-CN" altLang="en-US" b="1" u="none" strike="noStrike" cap="none" normalizeH="0">
                <a:solidFill>
                  <a:schemeClr val="tx1"/>
                </a:solidFill>
                <a:uFill>
                  <a:solidFill>
                    <a:schemeClr val="tx1">
                      <a:lumMod val="65000"/>
                      <a:lumOff val="35000"/>
                    </a:schemeClr>
                  </a:solidFill>
                </a:uFill>
              </a:rPr>
              <a:t>全人群报告粗死亡率</a:t>
            </a:r>
            <a:endParaRPr lang="zh-CN" altLang="en-US" b="1" u="none" strike="noStrike" cap="none" normalizeH="0">
              <a:solidFill>
                <a:schemeClr val="tx1"/>
              </a:solidFill>
              <a:uFill>
                <a:solidFill>
                  <a:schemeClr val="tx1">
                    <a:lumMod val="65000"/>
                    <a:lumOff val="35000"/>
                  </a:schemeClr>
                </a:solidFill>
              </a:uFill>
            </a:endParaRPr>
          </a:p>
        </c:rich>
      </c:tx>
      <c:layout>
        <c:manualLayout>
          <c:xMode val="edge"/>
          <c:yMode val="edge"/>
          <c:x val="0.126944444444444"/>
          <c:y val="0.902314814814815"/>
        </c:manualLayout>
      </c:layout>
      <c:overlay val="0"/>
      <c:spPr>
        <a:noFill/>
        <a:ln>
          <a:noFill/>
        </a:ln>
        <a:effectLst/>
      </c:spPr>
    </c:title>
    <c:autoTitleDeleted val="0"/>
    <c:plotArea>
      <c:layout>
        <c:manualLayout>
          <c:layoutTarget val="inner"/>
          <c:xMode val="edge"/>
          <c:yMode val="edge"/>
          <c:x val="0.1455"/>
          <c:y val="0.158255451713396"/>
          <c:w val="0.663527777777778"/>
          <c:h val="0.618566978193146"/>
        </c:manualLayout>
      </c:layout>
      <c:lineChart>
        <c:grouping val="standard"/>
        <c:varyColors val="0"/>
        <c:ser>
          <c:idx val="1"/>
          <c:order val="0"/>
          <c:tx>
            <c:strRef>
              <c:f>'[2015-2021死亡率.xlsx]Sheet1'!$B$17</c:f>
              <c:strCache>
                <c:ptCount val="1"/>
                <c:pt idx="0">
                  <c:v>男</c:v>
                </c:pt>
              </c:strCache>
            </c:strRef>
          </c:tx>
          <c:spPr>
            <a:ln w="28575" cap="rnd">
              <a:solidFill>
                <a:schemeClr val="accent2"/>
              </a:solidFill>
              <a:round/>
            </a:ln>
            <a:effectLst/>
          </c:spPr>
          <c:marker>
            <c:symbol val="none"/>
          </c:marker>
          <c:dLbls>
            <c:delete val="1"/>
          </c:dLbls>
          <c:cat>
            <c:numRef>
              <c:f>'[2015-2021死亡率.xlsx]Sheet1'!$A$18:$A$27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'[2015-2021死亡率.xlsx]Sheet1'!$B$18:$B$27</c:f>
              <c:numCache>
                <c:formatCode>General</c:formatCode>
                <c:ptCount val="10"/>
                <c:pt idx="0">
                  <c:v>763.04</c:v>
                </c:pt>
                <c:pt idx="1">
                  <c:v>832.08</c:v>
                </c:pt>
                <c:pt idx="2">
                  <c:v>835.59</c:v>
                </c:pt>
                <c:pt idx="3">
                  <c:v>1036.62</c:v>
                </c:pt>
                <c:pt idx="4">
                  <c:v>1074.5</c:v>
                </c:pt>
                <c:pt idx="5">
                  <c:v>966.06</c:v>
                </c:pt>
                <c:pt idx="6">
                  <c:v>1060.89</c:v>
                </c:pt>
                <c:pt idx="7">
                  <c:v>1210.29</c:v>
                </c:pt>
                <c:pt idx="8">
                  <c:v>1160.22</c:v>
                </c:pt>
                <c:pt idx="9" c:formatCode="0.00_ ">
                  <c:v>1089.1</c:v>
                </c:pt>
              </c:numCache>
            </c:numRef>
          </c:val>
          <c:smooth val="0"/>
        </c:ser>
        <c:ser>
          <c:idx val="2"/>
          <c:order val="1"/>
          <c:tx>
            <c:strRef>
              <c:f>'[2015-2021死亡率.xlsx]Sheet1'!$C$17</c:f>
              <c:strCache>
                <c:ptCount val="1"/>
                <c:pt idx="0">
                  <c:v>女</c:v>
                </c:pt>
              </c:strCache>
            </c:strRef>
          </c:tx>
          <c:spPr>
            <a:ln w="28575" cap="rnd">
              <a:solidFill>
                <a:schemeClr val="accent3"/>
              </a:solidFill>
              <a:round/>
            </a:ln>
            <a:effectLst/>
          </c:spPr>
          <c:marker>
            <c:symbol val="none"/>
          </c:marker>
          <c:dLbls>
            <c:delete val="1"/>
          </c:dLbls>
          <c:cat>
            <c:numRef>
              <c:f>'[2015-2021死亡率.xlsx]Sheet1'!$A$18:$A$27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'[2015-2021死亡率.xlsx]Sheet1'!$C$18:$C$27</c:f>
              <c:numCache>
                <c:formatCode>General</c:formatCode>
                <c:ptCount val="10"/>
                <c:pt idx="0">
                  <c:v>564.92</c:v>
                </c:pt>
                <c:pt idx="1">
                  <c:v>645.05</c:v>
                </c:pt>
                <c:pt idx="2">
                  <c:v>605.09</c:v>
                </c:pt>
                <c:pt idx="3">
                  <c:v>735.83</c:v>
                </c:pt>
                <c:pt idx="4">
                  <c:v>777.2</c:v>
                </c:pt>
                <c:pt idx="5">
                  <c:v>716.28</c:v>
                </c:pt>
                <c:pt idx="6">
                  <c:v>751.59</c:v>
                </c:pt>
                <c:pt idx="7">
                  <c:v>937.94</c:v>
                </c:pt>
                <c:pt idx="8">
                  <c:v>798.83</c:v>
                </c:pt>
                <c:pt idx="9">
                  <c:v>835.67</c:v>
                </c:pt>
              </c:numCache>
            </c:numRef>
          </c:val>
          <c:smooth val="0"/>
        </c:ser>
        <c:ser>
          <c:idx val="3"/>
          <c:order val="2"/>
          <c:tx>
            <c:strRef>
              <c:f>'[2015-2021死亡率.xlsx]Sheet1'!$D$17</c:f>
              <c:strCache>
                <c:ptCount val="1"/>
                <c:pt idx="0">
                  <c:v>合计</c:v>
                </c:pt>
              </c:strCache>
            </c:strRef>
          </c:tx>
          <c:spPr>
            <a:ln w="28575" cap="rnd">
              <a:solidFill>
                <a:schemeClr val="accent4"/>
              </a:solidFill>
              <a:round/>
            </a:ln>
            <a:effectLst/>
          </c:spPr>
          <c:marker>
            <c:symbol val="none"/>
          </c:marker>
          <c:dLbls>
            <c:delete val="1"/>
          </c:dLbls>
          <c:cat>
            <c:numRef>
              <c:f>'[2015-2021死亡率.xlsx]Sheet1'!$A$18:$A$27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'[2015-2021死亡率.xlsx]Sheet1'!$D$18:$D$27</c:f>
              <c:numCache>
                <c:formatCode>General</c:formatCode>
                <c:ptCount val="10"/>
                <c:pt idx="0">
                  <c:v>665.92</c:v>
                </c:pt>
                <c:pt idx="1">
                  <c:v>742.06</c:v>
                </c:pt>
                <c:pt idx="2">
                  <c:v>724.96</c:v>
                </c:pt>
                <c:pt idx="3">
                  <c:v>891.63</c:v>
                </c:pt>
                <c:pt idx="4">
                  <c:v>930.75</c:v>
                </c:pt>
                <c:pt idx="5">
                  <c:v>845.29</c:v>
                </c:pt>
                <c:pt idx="6">
                  <c:v>911.27</c:v>
                </c:pt>
                <c:pt idx="7" c:formatCode="0.00_ ">
                  <c:v>1078.6</c:v>
                </c:pt>
                <c:pt idx="8">
                  <c:v>985.45</c:v>
                </c:pt>
                <c:pt idx="9">
                  <c:v>966.49</c:v>
                </c:pt>
              </c:numCache>
            </c:numRef>
          </c:val>
          <c:smooth val="0"/>
        </c:ser>
        <c:dLbls>
          <c:showLegendKey val="0"/>
          <c:showVal val="0"/>
          <c:showCatName val="0"/>
          <c:showSerName val="0"/>
          <c:showPercent val="0"/>
          <c:showBubbleSize val="0"/>
        </c:dLbls>
        <c:marker val="0"/>
        <c:smooth val="0"/>
        <c:axId val="652418269"/>
        <c:axId val="955279386"/>
      </c:lineChart>
      <c:catAx>
        <c:axId val="65241826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年</a:t>
                </a:r>
                <a:endParaRPr lang="zh-CN" altLang="en-US"/>
              </a:p>
            </c:rich>
          </c:tx>
          <c:layout>
            <c:manualLayout>
              <c:xMode val="edge"/>
              <c:yMode val="edge"/>
              <c:x val="0.833722222222222"/>
              <c:y val="0.77833344593073"/>
            </c:manualLayout>
          </c:layout>
          <c:overlay val="0"/>
          <c:spPr>
            <a:noFill/>
            <a:ln>
              <a:noFill/>
            </a:ln>
            <a:effectLst/>
          </c:spPr>
        </c:title>
        <c:numFmt formatCode="General" sourceLinked="0"/>
        <c:majorTickMark val="in"/>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279386"/>
        <c:crosses val="autoZero"/>
        <c:auto val="1"/>
        <c:lblAlgn val="ctr"/>
        <c:lblOffset val="100"/>
        <c:noMultiLvlLbl val="0"/>
      </c:catAx>
      <c:valAx>
        <c:axId val="955279386"/>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死亡率（</a:t>
                </a:r>
                <a:r>
                  <a:rPr lang="en-US" altLang="zh-CN"/>
                  <a:t>1/10</a:t>
                </a:r>
                <a:r>
                  <a:rPr lang="zh-CN" altLang="en-US"/>
                  <a:t>万）</a:t>
                </a:r>
                <a:endParaRPr lang="zh-CN" altLang="en-US"/>
              </a:p>
            </c:rich>
          </c:tx>
          <c:layout>
            <c:manualLayout>
              <c:xMode val="edge"/>
              <c:yMode val="edge"/>
              <c:x val="0.0159722222222222"/>
              <c:y val="0.124699074074074"/>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2418269"/>
        <c:crosses val="autoZero"/>
        <c:crossBetween val="between"/>
      </c:valAx>
      <c:spPr>
        <a:noFill/>
        <a:ln>
          <a:noFill/>
        </a:ln>
        <a:effectLst/>
      </c:spPr>
    </c:plotArea>
    <c:legend>
      <c:legendPos val="r"/>
      <c:layout>
        <c:manualLayout>
          <c:xMode val="edge"/>
          <c:yMode val="edge"/>
          <c:x val="0.838611111111111"/>
          <c:y val="0.13133360356708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'[心脑血管公式 (1).xlsx]Sheet1'!$A$56</c:f>
              <c:strCache>
                <c:ptCount val="1"/>
                <c:pt idx="0">
                  <c:v>发病录入</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'[心脑血管公式 (1).xlsx]Sheet1'!$B$55:$F$55</c:f>
              <c:numCache>
                <c:formatCode>General</c:formatCode>
                <c:ptCount val="5"/>
                <c:pt idx="0">
                  <c:v>2020</c:v>
                </c:pt>
                <c:pt idx="1">
                  <c:v>2021</c:v>
                </c:pt>
                <c:pt idx="2">
                  <c:v>2022</c:v>
                </c:pt>
                <c:pt idx="3">
                  <c:v>2023</c:v>
                </c:pt>
                <c:pt idx="4">
                  <c:v>2024</c:v>
                </c:pt>
              </c:numCache>
            </c:numRef>
          </c:cat>
          <c:val>
            <c:numRef>
              <c:f>'[心脑血管公式 (1).xlsx]Sheet1'!$B$56:$F$56</c:f>
              <c:numCache>
                <c:formatCode>General</c:formatCode>
                <c:ptCount val="5"/>
                <c:pt idx="0">
                  <c:v>602</c:v>
                </c:pt>
                <c:pt idx="1">
                  <c:v>508</c:v>
                </c:pt>
                <c:pt idx="2">
                  <c:v>476</c:v>
                </c:pt>
                <c:pt idx="3">
                  <c:v>594</c:v>
                </c:pt>
                <c:pt idx="4">
                  <c:v>471</c:v>
                </c:pt>
              </c:numCache>
            </c:numRef>
          </c:val>
          <c:smooth val="0"/>
        </c:ser>
        <c:ser>
          <c:idx val="1"/>
          <c:order val="1"/>
          <c:tx>
            <c:strRef>
              <c:f>'[心脑血管公式 (1).xlsx]Sheet1'!$A$57</c:f>
              <c:strCache>
                <c:ptCount val="1"/>
                <c:pt idx="0">
                  <c:v>死亡补发</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'[心脑血管公式 (1).xlsx]Sheet1'!$B$55:$F$55</c:f>
              <c:numCache>
                <c:formatCode>General</c:formatCode>
                <c:ptCount val="5"/>
                <c:pt idx="0">
                  <c:v>2020</c:v>
                </c:pt>
                <c:pt idx="1">
                  <c:v>2021</c:v>
                </c:pt>
                <c:pt idx="2">
                  <c:v>2022</c:v>
                </c:pt>
                <c:pt idx="3">
                  <c:v>2023</c:v>
                </c:pt>
                <c:pt idx="4">
                  <c:v>2024</c:v>
                </c:pt>
              </c:numCache>
            </c:numRef>
          </c:cat>
          <c:val>
            <c:numRef>
              <c:f>'[心脑血管公式 (1).xlsx]Sheet1'!$B$57:$F$57</c:f>
              <c:numCache>
                <c:formatCode>General</c:formatCode>
                <c:ptCount val="5"/>
                <c:pt idx="0">
                  <c:v>207</c:v>
                </c:pt>
                <c:pt idx="1">
                  <c:v>240</c:v>
                </c:pt>
                <c:pt idx="2">
                  <c:v>340</c:v>
                </c:pt>
                <c:pt idx="3">
                  <c:v>264</c:v>
                </c:pt>
                <c:pt idx="4">
                  <c:v>248</c:v>
                </c:pt>
              </c:numCache>
            </c:numRef>
          </c:val>
          <c:smooth val="0"/>
        </c:ser>
        <c:ser>
          <c:idx val="2"/>
          <c:order val="2"/>
          <c:tx>
            <c:strRef>
              <c:f>'[心脑血管公式 (1).xlsx]Sheet1'!$A$58</c:f>
              <c:strCache>
                <c:ptCount val="1"/>
                <c:pt idx="0">
                  <c:v>合计</c:v>
                </c:pt>
              </c:strCache>
            </c:strRef>
          </c:tx>
          <c:spPr>
            <a:ln w="28575" cap="rnd">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'[心脑血管公式 (1).xlsx]Sheet1'!$B$55:$F$55</c:f>
              <c:numCache>
                <c:formatCode>General</c:formatCode>
                <c:ptCount val="5"/>
                <c:pt idx="0">
                  <c:v>2020</c:v>
                </c:pt>
                <c:pt idx="1">
                  <c:v>2021</c:v>
                </c:pt>
                <c:pt idx="2">
                  <c:v>2022</c:v>
                </c:pt>
                <c:pt idx="3">
                  <c:v>2023</c:v>
                </c:pt>
                <c:pt idx="4">
                  <c:v>2024</c:v>
                </c:pt>
              </c:numCache>
            </c:numRef>
          </c:cat>
          <c:val>
            <c:numRef>
              <c:f>'[心脑血管公式 (1).xlsx]Sheet1'!$B$58:$F$58</c:f>
              <c:numCache>
                <c:formatCode>General</c:formatCode>
                <c:ptCount val="5"/>
                <c:pt idx="0">
                  <c:v>809</c:v>
                </c:pt>
                <c:pt idx="1">
                  <c:v>748</c:v>
                </c:pt>
                <c:pt idx="2">
                  <c:v>816</c:v>
                </c:pt>
                <c:pt idx="3">
                  <c:v>858</c:v>
                </c:pt>
                <c:pt idx="4">
                  <c:v>719</c:v>
                </c:pt>
              </c:numCache>
            </c:numRef>
          </c:val>
          <c:smooth val="0"/>
        </c:ser>
        <c:dLbls>
          <c:showLegendKey val="0"/>
          <c:showVal val="1"/>
          <c:showCatName val="0"/>
          <c:showSerName val="0"/>
          <c:showPercent val="0"/>
          <c:showBubbleSize val="0"/>
        </c:dLbls>
        <c:marker val="0"/>
        <c:smooth val="0"/>
        <c:axId val="526188715"/>
        <c:axId val="994018040"/>
      </c:lineChart>
      <c:catAx>
        <c:axId val="5261887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018040"/>
        <c:crosses val="autoZero"/>
        <c:auto val="1"/>
        <c:lblAlgn val="ctr"/>
        <c:lblOffset val="100"/>
        <c:noMultiLvlLbl val="0"/>
      </c:catAx>
      <c:valAx>
        <c:axId val="99401804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18871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'[心脑血管公式 (1).xlsx]Sheet1'!$B$1</c:f>
              <c:strCache>
                <c:ptCount val="1"/>
                <c:pt idx="0">
                  <c:v>急性心梗</c:v>
                </c:pt>
              </c:strCache>
            </c:strRef>
          </c:tx>
          <c:spPr>
            <a:ln w="28575" cap="rnd">
              <a:solidFill>
                <a:schemeClr val="accent6"/>
              </a:solidFill>
              <a:round/>
            </a:ln>
            <a:effectLst/>
          </c:spPr>
          <c:marker>
            <c:symbol val="circle"/>
            <c:size val="5"/>
            <c:spPr>
              <a:solidFill>
                <a:schemeClr val="accent1"/>
              </a:solidFill>
              <a:ln w="9525">
                <a:solidFill>
                  <a:schemeClr val="accent1"/>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(1).xlsx]Sheet1'!$B$2:$B$16</c:f>
              <c:numCache>
                <c:formatCode>General</c:formatCode>
                <c:ptCount val="15"/>
                <c:pt idx="0">
                  <c:v>0</c:v>
                </c:pt>
                <c:pt idx="1">
                  <c:v>0</c:v>
                </c:pt>
                <c:pt idx="2">
                  <c:v>15.1883353584447</c:v>
                </c:pt>
                <c:pt idx="3">
                  <c:v>0</c:v>
                </c:pt>
                <c:pt idx="4">
                  <c:v>0</c:v>
                </c:pt>
                <c:pt idx="5">
                  <c:v>13.3797163500134</c:v>
                </c:pt>
                <c:pt idx="6">
                  <c:v>15.0308131669923</c:v>
                </c:pt>
                <c:pt idx="7">
                  <c:v>63.7687320650441</c:v>
                </c:pt>
                <c:pt idx="8">
                  <c:v>46.6962409526033</c:v>
                </c:pt>
                <c:pt idx="9">
                  <c:v>143.027413587604</c:v>
                </c:pt>
                <c:pt idx="10">
                  <c:v>105.830286703868</c:v>
                </c:pt>
                <c:pt idx="11">
                  <c:v>286.472148541114</c:v>
                </c:pt>
                <c:pt idx="12">
                  <c:v>377.586467301012</c:v>
                </c:pt>
                <c:pt idx="13">
                  <c:v>818.740050034114</c:v>
                </c:pt>
                <c:pt idx="14" c:formatCode="#,##0.00">
                  <c:v>1217.60849203871</c:v>
                </c:pt>
              </c:numCache>
            </c:numRef>
          </c:val>
          <c:smooth val="0"/>
        </c:ser>
        <c:ser>
          <c:idx val="1"/>
          <c:order val="1"/>
          <c:tx>
            <c:strRef>
              <c:f>'[心脑血管公式 (1).xlsx]Sheet1'!$C$1</c:f>
              <c:strCache>
                <c:ptCount val="1"/>
                <c:pt idx="0">
                  <c:v>出血性脑卒中</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(1).xlsx]Sheet1'!$C$2:$C$16</c:f>
              <c:numCache>
                <c:formatCode>General</c:formatCode>
                <c:ptCount val="15"/>
                <c:pt idx="0">
                  <c:v>0</c:v>
                </c:pt>
                <c:pt idx="1">
                  <c:v>0</c:v>
                </c:pt>
                <c:pt idx="2">
                  <c:v>30.3766707168894</c:v>
                </c:pt>
                <c:pt idx="3">
                  <c:v>0</c:v>
                </c:pt>
                <c:pt idx="4">
                  <c:v>0</c:v>
                </c:pt>
                <c:pt idx="5">
                  <c:v>0</c:v>
                </c:pt>
                <c:pt idx="6">
                  <c:v>22.5462197504885</c:v>
                </c:pt>
                <c:pt idx="7">
                  <c:v>31.8843660325221</c:v>
                </c:pt>
                <c:pt idx="8">
                  <c:v>46.6962409526033</c:v>
                </c:pt>
                <c:pt idx="9">
                  <c:v>95.3516090584029</c:v>
                </c:pt>
                <c:pt idx="10">
                  <c:v>105.830286703868</c:v>
                </c:pt>
                <c:pt idx="11">
                  <c:v>233.42175066313</c:v>
                </c:pt>
                <c:pt idx="12">
                  <c:v>362.483008608971</c:v>
                </c:pt>
                <c:pt idx="13">
                  <c:v>454.855583352286</c:v>
                </c:pt>
                <c:pt idx="14">
                  <c:v>749.297533562285</c:v>
                </c:pt>
              </c:numCache>
            </c:numRef>
          </c:val>
          <c:smooth val="0"/>
        </c:ser>
        <c:ser>
          <c:idx val="2"/>
          <c:order val="2"/>
          <c:tx>
            <c:strRef>
              <c:f>'[心脑血管公式 (1).xlsx]Sheet1'!$D$1</c:f>
              <c:strCache>
                <c:ptCount val="1"/>
                <c:pt idx="0">
                  <c:v>缺血性脑卒中</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(1).xlsx]Sheet1'!$D$2:$D$16</c:f>
              <c:numCache>
                <c:formatCode>General</c:formatCode>
                <c:ptCount val="15"/>
                <c:pt idx="0">
                  <c:v>0</c:v>
                </c:pt>
                <c:pt idx="1">
                  <c:v>0</c:v>
                </c:pt>
                <c:pt idx="2">
                  <c:v>45.5650060753341</c:v>
                </c:pt>
                <c:pt idx="3">
                  <c:v>0</c:v>
                </c:pt>
                <c:pt idx="4">
                  <c:v>39.1032325338895</c:v>
                </c:pt>
                <c:pt idx="5">
                  <c:v>66.8985817500669</c:v>
                </c:pt>
                <c:pt idx="6">
                  <c:v>97.7002855854502</c:v>
                </c:pt>
                <c:pt idx="7">
                  <c:v>228.504623233075</c:v>
                </c:pt>
                <c:pt idx="8">
                  <c:v>309.362596310997</c:v>
                </c:pt>
                <c:pt idx="9">
                  <c:v>667.46126340882</c:v>
                </c:pt>
                <c:pt idx="10">
                  <c:v>808.158553011353</c:v>
                </c:pt>
                <c:pt idx="11">
                  <c:v>1549.07161803714</c:v>
                </c:pt>
                <c:pt idx="12" c:formatCode="#,##0.00">
                  <c:v>2159.79459296179</c:v>
                </c:pt>
                <c:pt idx="13" c:formatCode="#,##0.00">
                  <c:v>3320.44575847169</c:v>
                </c:pt>
                <c:pt idx="14" c:formatCode="#,##0.00">
                  <c:v>3965.03278176709</c:v>
                </c:pt>
              </c:numCache>
            </c:numRef>
          </c:val>
          <c:smooth val="0"/>
        </c:ser>
        <c:ser>
          <c:idx val="3"/>
          <c:order val="3"/>
          <c:tx>
            <c:strRef>
              <c:f>'[心脑血管公式 (1).xlsx]Sheet1'!$E$1</c:f>
              <c:strCache>
                <c:ptCount val="1"/>
                <c:pt idx="0">
                  <c:v>蛛网膜下腔出血</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(1).xlsx]Sheet1'!$E$2:$E$16</c:f>
              <c:numCache>
                <c:formatCode>General</c:formatCode>
                <c:ptCount val="15"/>
                <c:pt idx="0">
                  <c:v>0</c:v>
                </c:pt>
                <c:pt idx="1">
                  <c:v>0</c:v>
                </c:pt>
                <c:pt idx="2">
                  <c:v>0</c:v>
                </c:pt>
                <c:pt idx="3">
                  <c:v>0</c:v>
                </c:pt>
                <c:pt idx="4">
                  <c:v>0</c:v>
                </c:pt>
                <c:pt idx="5">
                  <c:v>0</c:v>
                </c:pt>
                <c:pt idx="6">
                  <c:v>0</c:v>
                </c:pt>
                <c:pt idx="7">
                  <c:v>0</c:v>
                </c:pt>
                <c:pt idx="8">
                  <c:v>0</c:v>
                </c:pt>
                <c:pt idx="9">
                  <c:v>0</c:v>
                </c:pt>
                <c:pt idx="10">
                  <c:v>19.2418703097941</c:v>
                </c:pt>
                <c:pt idx="11">
                  <c:v>10.6100795755968</c:v>
                </c:pt>
                <c:pt idx="12">
                  <c:v>45.3103760761214</c:v>
                </c:pt>
                <c:pt idx="13">
                  <c:v>68.2283375028428</c:v>
                </c:pt>
                <c:pt idx="14">
                  <c:v>0</c:v>
                </c:pt>
              </c:numCache>
            </c:numRef>
          </c:val>
          <c:smooth val="0"/>
        </c:ser>
        <c:ser>
          <c:idx val="4"/>
          <c:order val="4"/>
          <c:tx>
            <c:strRef>
              <c:f>'[心脑血管公式 (1).xlsx]Sheet1'!$F$1</c:f>
              <c:strCache>
                <c:ptCount val="1"/>
                <c:pt idx="0">
                  <c:v>心脏性猝死</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(1).xlsx]Sheet1'!$F$2:$F$16</c:f>
              <c:numCache>
                <c:formatCode>General</c:formatCode>
                <c:ptCount val="15"/>
                <c:pt idx="0">
                  <c:v>0</c:v>
                </c:pt>
                <c:pt idx="1">
                  <c:v>0</c:v>
                </c:pt>
                <c:pt idx="2">
                  <c:v>0</c:v>
                </c:pt>
                <c:pt idx="3">
                  <c:v>0</c:v>
                </c:pt>
                <c:pt idx="4">
                  <c:v>0</c:v>
                </c:pt>
                <c:pt idx="5">
                  <c:v>0</c:v>
                </c:pt>
                <c:pt idx="6">
                  <c:v>0</c:v>
                </c:pt>
                <c:pt idx="7">
                  <c:v>0</c:v>
                </c:pt>
                <c:pt idx="8">
                  <c:v>17.5110903572262</c:v>
                </c:pt>
                <c:pt idx="9">
                  <c:v>0</c:v>
                </c:pt>
                <c:pt idx="10">
                  <c:v>0</c:v>
                </c:pt>
                <c:pt idx="11">
                  <c:v>10.6100795755968</c:v>
                </c:pt>
                <c:pt idx="12">
                  <c:v>15.1034586920405</c:v>
                </c:pt>
                <c:pt idx="13">
                  <c:v>45.4855583352286</c:v>
                </c:pt>
                <c:pt idx="14">
                  <c:v>156.103652825476</c:v>
                </c:pt>
              </c:numCache>
            </c:numRef>
          </c:val>
          <c:smooth val="0"/>
        </c:ser>
        <c:ser>
          <c:idx val="5"/>
          <c:order val="5"/>
          <c:tx>
            <c:strRef>
              <c:f>'[心脑血管公式 (1).xlsx]Sheet1'!$G$1</c:f>
              <c:strCache>
                <c:ptCount val="1"/>
                <c:pt idx="0">
                  <c:v>难分类的脑卒中</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(1).xlsx]Sheet1'!$G$2:$G$16</c:f>
              <c:numCache>
                <c:formatCode>General</c:formatCode>
                <c:ptCount val="15"/>
                <c:pt idx="0">
                  <c:v>0</c:v>
                </c:pt>
                <c:pt idx="1">
                  <c:v>0</c:v>
                </c:pt>
                <c:pt idx="2">
                  <c:v>0</c:v>
                </c:pt>
                <c:pt idx="3">
                  <c:v>0</c:v>
                </c:pt>
                <c:pt idx="4">
                  <c:v>0</c:v>
                </c:pt>
                <c:pt idx="5">
                  <c:v>0</c:v>
                </c:pt>
                <c:pt idx="6">
                  <c:v>7.51540658349617</c:v>
                </c:pt>
                <c:pt idx="7">
                  <c:v>5.31406100542034</c:v>
                </c:pt>
                <c:pt idx="8">
                  <c:v>0</c:v>
                </c:pt>
                <c:pt idx="9">
                  <c:v>0</c:v>
                </c:pt>
                <c:pt idx="10">
                  <c:v>0</c:v>
                </c:pt>
                <c:pt idx="11">
                  <c:v>31.8302387267905</c:v>
                </c:pt>
                <c:pt idx="12">
                  <c:v>15.1034586920405</c:v>
                </c:pt>
                <c:pt idx="13">
                  <c:v>45.4855583352286</c:v>
                </c:pt>
                <c:pt idx="14">
                  <c:v>31.2207305650952</c:v>
                </c:pt>
              </c:numCache>
            </c:numRef>
          </c:val>
          <c:smooth val="0"/>
        </c:ser>
        <c:ser>
          <c:idx val="6"/>
          <c:order val="6"/>
          <c:tx>
            <c:strRef>
              <c:f>'[心脑血管公式 (1).xlsx]Sheet1'!$H$1</c:f>
              <c:strCache>
                <c:ptCount val="1"/>
                <c:pt idx="0">
                  <c:v>心绞痛</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elete val="1"/>
          </c:dLbls>
          <c:cat>
            <c:strRef>
              <c:f>'[心脑血管公式 (1).xlsx]Sheet1'!$A$2:$A$16</c:f>
              <c:strCache>
                <c:ptCount val="15"/>
                <c:pt idx="0">
                  <c:v>15-</c:v>
                </c:pt>
                <c:pt idx="1">
                  <c:v>20-</c:v>
                </c:pt>
                <c:pt idx="2">
                  <c:v>25-</c:v>
                </c:pt>
                <c:pt idx="3">
                  <c:v>30-</c:v>
                </c:pt>
                <c:pt idx="4">
                  <c:v>35-</c:v>
                </c:pt>
                <c:pt idx="5">
                  <c:v>40-</c:v>
                </c:pt>
                <c:pt idx="6">
                  <c:v>45-</c:v>
                </c:pt>
                <c:pt idx="7">
                  <c:v>50-</c:v>
                </c:pt>
                <c:pt idx="8">
                  <c:v>55-</c:v>
                </c:pt>
                <c:pt idx="9">
                  <c:v>60-</c:v>
                </c:pt>
                <c:pt idx="10">
                  <c:v>65-</c:v>
                </c:pt>
                <c:pt idx="11">
                  <c:v>70-</c:v>
                </c:pt>
                <c:pt idx="12">
                  <c:v>75-</c:v>
                </c:pt>
                <c:pt idx="13">
                  <c:v>80-</c:v>
                </c:pt>
                <c:pt idx="14">
                  <c:v>85及以上</c:v>
                </c:pt>
              </c:strCache>
            </c:strRef>
          </c:cat>
          <c:val>
            <c:numRef>
              <c:f>'[心脑血管公式 (1).xlsx]Sheet1'!$H$2:$H$16</c:f>
              <c:numCache>
                <c:formatCode>General</c:formatCode>
                <c:ptCount val="15"/>
                <c:pt idx="0">
                  <c:v>0</c:v>
                </c:pt>
                <c:pt idx="1">
                  <c:v>0</c:v>
                </c:pt>
                <c:pt idx="2">
                  <c:v>0</c:v>
                </c:pt>
                <c:pt idx="3">
                  <c:v>0</c:v>
                </c:pt>
                <c:pt idx="4">
                  <c:v>0</c:v>
                </c:pt>
                <c:pt idx="5">
                  <c:v>0</c:v>
                </c:pt>
                <c:pt idx="6">
                  <c:v>7.51540658349617</c:v>
                </c:pt>
                <c:pt idx="7">
                  <c:v>5.31406100542034</c:v>
                </c:pt>
                <c:pt idx="8">
                  <c:v>0</c:v>
                </c:pt>
                <c:pt idx="9">
                  <c:v>0</c:v>
                </c:pt>
                <c:pt idx="10">
                  <c:v>0</c:v>
                </c:pt>
                <c:pt idx="11">
                  <c:v>31.8302387267905</c:v>
                </c:pt>
                <c:pt idx="12">
                  <c:v>15.1034586920405</c:v>
                </c:pt>
                <c:pt idx="13">
                  <c:v>0</c:v>
                </c:pt>
                <c:pt idx="14">
                  <c:v>0</c:v>
                </c:pt>
              </c:numCache>
            </c:numRef>
          </c:val>
          <c:smooth val="0"/>
        </c:ser>
        <c:dLbls>
          <c:showLegendKey val="0"/>
          <c:showVal val="0"/>
          <c:showCatName val="0"/>
          <c:showSerName val="0"/>
          <c:showPercent val="0"/>
          <c:showBubbleSize val="0"/>
        </c:dLbls>
        <c:marker val="1"/>
        <c:smooth val="0"/>
        <c:axId val="984181615"/>
        <c:axId val="873991455"/>
      </c:lineChart>
      <c:catAx>
        <c:axId val="98418161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年龄（岁）</a:t>
                </a:r>
                <a:endParaRPr lang="zh-CN" alt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3991455"/>
        <c:crosses val="autoZero"/>
        <c:auto val="1"/>
        <c:lblAlgn val="ctr"/>
        <c:lblOffset val="100"/>
        <c:noMultiLvlLbl val="0"/>
      </c:catAx>
      <c:valAx>
        <c:axId val="87399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发病率（</a:t>
                </a:r>
                <a:r>
                  <a:rPr lang="en-US" altLang="zh-CN"/>
                  <a:t>1/10</a:t>
                </a:r>
                <a:r>
                  <a:rPr lang="zh-CN" altLang="en-US"/>
                  <a:t>万）</a:t>
                </a:r>
                <a:endParaRPr lang="zh-CN" alt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18161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horz"/>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图4.3.1被调查对象生活压力构成比</a:t>
            </a:r>
          </a:p>
        </c:rich>
      </c:tx>
      <c:layout/>
      <c:overlay val="0"/>
      <c:spPr>
        <a:noFill/>
        <a:ln>
          <a:noFill/>
        </a:ln>
        <a:effectLst/>
      </c:spPr>
    </c:title>
    <c:autoTitleDeleted val="0"/>
    <c:plotArea>
      <c:layout/>
      <c:pieChart>
        <c:varyColors val="1"/>
        <c:ser>
          <c:idx val="0"/>
          <c:order val="0"/>
          <c:spPr>
            <a:ln w="31750" cmpd="dbl">
              <a:solidFill>
                <a:schemeClr val="bg1"/>
              </a:solidFill>
              <a:prstDash val="solid"/>
            </a:ln>
            <a:effectLst>
              <a:innerShdw blurRad="63500" dist="114300">
                <a:prstClr val="black">
                  <a:alpha val="50000"/>
                </a:prstClr>
              </a:innerShdw>
            </a:effectLst>
            <a:sp3d contourW="31750"/>
          </c:spPr>
          <c:explosion val="0"/>
          <c:dPt>
            <c:idx val="0"/>
            <c:bubble3D val="0"/>
            <c:spPr>
              <a:solidFill>
                <a:schemeClr val="accent1"/>
              </a:solidFill>
              <a:ln w="31750" cmpd="dbl">
                <a:solidFill>
                  <a:schemeClr val="bg1"/>
                </a:solidFill>
                <a:prstDash val="solid"/>
              </a:ln>
              <a:effectLst>
                <a:innerShdw blurRad="63500" dist="114300">
                  <a:schemeClr val="accent1">
                    <a:lumMod val="50000"/>
                    <a:alpha val="100000"/>
                  </a:schemeClr>
                </a:innerShdw>
              </a:effectLst>
              <a:sp3d contourW="31750"/>
            </c:spPr>
          </c:dPt>
          <c:dPt>
            <c:idx val="1"/>
            <c:bubble3D val="0"/>
            <c:spPr>
              <a:solidFill>
                <a:schemeClr val="accent2"/>
              </a:solidFill>
              <a:ln w="38100" cmpd="dbl">
                <a:solidFill>
                  <a:schemeClr val="bg1"/>
                </a:solidFill>
                <a:prstDash val="solid"/>
              </a:ln>
              <a:effectLst>
                <a:innerShdw blurRad="63500" dist="114300">
                  <a:schemeClr val="accent2">
                    <a:lumMod val="50000"/>
                    <a:alpha val="100000"/>
                  </a:schemeClr>
                </a:innerShdw>
              </a:effectLst>
              <a:sp3d contourW="38100"/>
            </c:spPr>
          </c:dPt>
          <c:dPt>
            <c:idx val="2"/>
            <c:bubble3D val="0"/>
            <c:spPr>
              <a:solidFill>
                <a:schemeClr val="accent3"/>
              </a:solidFill>
              <a:ln w="31750" cmpd="dbl">
                <a:solidFill>
                  <a:schemeClr val="bg1"/>
                </a:solidFill>
                <a:prstDash val="solid"/>
              </a:ln>
              <a:effectLst>
                <a:innerShdw blurRad="63500" dist="114300">
                  <a:schemeClr val="accent3">
                    <a:lumMod val="50000"/>
                    <a:alpha val="100000"/>
                  </a:schemeClr>
                </a:innerShdw>
              </a:effectLst>
              <a:sp3d contourW="31750"/>
            </c:spPr>
          </c:dPt>
          <c:dPt>
            <c:idx val="3"/>
            <c:bubble3D val="0"/>
            <c:spPr>
              <a:solidFill>
                <a:schemeClr val="accent4"/>
              </a:solidFill>
              <a:ln w="31750" cmpd="dbl">
                <a:solidFill>
                  <a:schemeClr val="bg1"/>
                </a:solidFill>
                <a:prstDash val="solid"/>
              </a:ln>
              <a:effectLst>
                <a:innerShdw blurRad="63500" dist="114300">
                  <a:schemeClr val="accent4">
                    <a:lumMod val="50000"/>
                    <a:alpha val="100000"/>
                  </a:schemeClr>
                </a:innerShdw>
              </a:effectLst>
              <a:sp3d contourW="31750"/>
            </c:spPr>
          </c:dPt>
          <c:dPt>
            <c:idx val="4"/>
            <c:bubble3D val="0"/>
            <c:spPr>
              <a:solidFill>
                <a:schemeClr val="accent5"/>
              </a:solidFill>
              <a:ln w="31750" cmpd="dbl">
                <a:solidFill>
                  <a:schemeClr val="bg1"/>
                </a:solidFill>
                <a:prstDash val="solid"/>
              </a:ln>
              <a:effectLst>
                <a:innerShdw blurRad="63500" dist="114300">
                  <a:schemeClr val="accent5">
                    <a:lumMod val="50000"/>
                    <a:alpha val="100000"/>
                  </a:schemeClr>
                </a:innerShdw>
              </a:effectLst>
              <a:sp3d contourW="31750"/>
            </c:spPr>
          </c:dPt>
          <c:dPt>
            <c:idx val="5"/>
            <c:bubble3D val="0"/>
            <c:spPr>
              <a:solidFill>
                <a:schemeClr val="accent6"/>
              </a:solidFill>
              <a:ln w="31750" cmpd="dbl">
                <a:solidFill>
                  <a:schemeClr val="bg1"/>
                </a:solidFill>
                <a:prstDash val="solid"/>
              </a:ln>
              <a:effectLst>
                <a:innerShdw blurRad="63500" dist="114300">
                  <a:schemeClr val="accent6">
                    <a:lumMod val="50000"/>
                    <a:alpha val="100000"/>
                  </a:schemeClr>
                </a:innerShdw>
              </a:effectLst>
              <a:sp3d contourW="31750"/>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'[各类数据表格.xlsx]4.3.54.3.1'!$G$2:$G$7</c:f>
              <c:strCache>
                <c:ptCount val="6"/>
                <c:pt idx="0">
                  <c:v>很大，难以承受</c:v>
                </c:pt>
                <c:pt idx="1">
                  <c:v>很大，尚可承受</c:v>
                </c:pt>
                <c:pt idx="2">
                  <c:v>较大</c:v>
                </c:pt>
                <c:pt idx="3">
                  <c:v>一般</c:v>
                </c:pt>
                <c:pt idx="4">
                  <c:v>很小</c:v>
                </c:pt>
                <c:pt idx="5">
                  <c:v>无</c:v>
                </c:pt>
              </c:strCache>
            </c:strRef>
          </c:cat>
          <c:val>
            <c:numRef>
              <c:f>'[各类数据表格.xlsx]4.3.54.3.1'!$H$2:$H$7</c:f>
              <c:numCache>
                <c:formatCode>General</c:formatCode>
                <c:ptCount val="6"/>
                <c:pt idx="0">
                  <c:v>212</c:v>
                </c:pt>
                <c:pt idx="1">
                  <c:v>793</c:v>
                </c:pt>
                <c:pt idx="2">
                  <c:v>798</c:v>
                </c:pt>
                <c:pt idx="3">
                  <c:v>1884</c:v>
                </c:pt>
                <c:pt idx="4">
                  <c:v>152</c:v>
                </c:pt>
                <c:pt idx="5">
                  <c:v>456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5526315789474"/>
          <c:y val="0.155902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635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sz="1200" b="1"/>
              <a:t>图</a:t>
            </a:r>
            <a:r>
              <a:rPr lang="en-US" altLang="zh-CN" sz="1200" b="1"/>
              <a:t>4.3.2 </a:t>
            </a:r>
            <a:r>
              <a:rPr altLang="en-US" sz="1200" b="1"/>
              <a:t>调查对象不同性别人群锻炼频率构成</a:t>
            </a:r>
            <a:endParaRPr lang="en-US" altLang="en-US" sz="1200" b="1"/>
          </a:p>
        </c:rich>
      </c:tx>
      <c:layout>
        <c:manualLayout>
          <c:xMode val="edge"/>
          <c:yMode val="edge"/>
          <c:x val="0.158611654442515"/>
          <c:y val="0.896963012182865"/>
        </c:manualLayout>
      </c:layout>
      <c:overlay val="0"/>
      <c:spPr>
        <a:noFill/>
        <a:ln>
          <a:noFill/>
        </a:ln>
        <a:effectLst/>
      </c:spPr>
    </c:title>
    <c:autoTitleDeleted val="0"/>
    <c:plotArea>
      <c:layout>
        <c:manualLayout>
          <c:layoutTarget val="inner"/>
          <c:xMode val="edge"/>
          <c:yMode val="edge"/>
          <c:x val="0.141146070831433"/>
          <c:y val="0.162413280475719"/>
          <c:w val="0.663687490500076"/>
          <c:h val="0.628815659068385"/>
        </c:manualLayout>
      </c:layout>
      <c:barChart>
        <c:barDir val="col"/>
        <c:grouping val="stacked"/>
        <c:varyColors val="0"/>
        <c:ser>
          <c:idx val="0"/>
          <c:order val="0"/>
          <c:tx>
            <c:strRef>
              <c:f>'[各类数据表格.xlsx]4.3.104.3.2'!$A$35</c:f>
              <c:strCache>
                <c:ptCount val="1"/>
                <c:pt idx="0">
                  <c:v>1-2天/周</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'[各类数据表格.xlsx]4.3.104.3.2'!$B$34:$D$34</c:f>
              <c:strCache>
                <c:ptCount val="3"/>
                <c:pt idx="0">
                  <c:v>男</c:v>
                </c:pt>
                <c:pt idx="1">
                  <c:v>女</c:v>
                </c:pt>
                <c:pt idx="2">
                  <c:v>合计</c:v>
                </c:pt>
              </c:strCache>
            </c:strRef>
          </c:cat>
          <c:val>
            <c:numRef>
              <c:f>'[各类数据表格.xlsx]4.3.104.3.2'!$B$35:$D$35</c:f>
              <c:numCache>
                <c:formatCode>0.00%</c:formatCode>
                <c:ptCount val="3"/>
                <c:pt idx="0">
                  <c:v>0.0725146198830409</c:v>
                </c:pt>
                <c:pt idx="1">
                  <c:v>0.071236559139785</c:v>
                </c:pt>
                <c:pt idx="2">
                  <c:v>0.0719199499687305</c:v>
                </c:pt>
              </c:numCache>
            </c:numRef>
          </c:val>
        </c:ser>
        <c:ser>
          <c:idx val="1"/>
          <c:order val="1"/>
          <c:tx>
            <c:strRef>
              <c:f>'[各类数据表格.xlsx]4.3.104.3.2'!$A$36</c:f>
              <c:strCache>
                <c:ptCount val="1"/>
                <c:pt idx="0">
                  <c:v>3-5天/周</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'[各类数据表格.xlsx]4.3.104.3.2'!$B$34:$D$34</c:f>
              <c:strCache>
                <c:ptCount val="3"/>
                <c:pt idx="0">
                  <c:v>男</c:v>
                </c:pt>
                <c:pt idx="1">
                  <c:v>女</c:v>
                </c:pt>
                <c:pt idx="2">
                  <c:v>合计</c:v>
                </c:pt>
              </c:strCache>
            </c:strRef>
          </c:cat>
          <c:val>
            <c:numRef>
              <c:f>'[各类数据表格.xlsx]4.3.104.3.2'!$B$36:$D$36</c:f>
              <c:numCache>
                <c:formatCode>0.00%</c:formatCode>
                <c:ptCount val="3"/>
                <c:pt idx="0">
                  <c:v>0.249122807017544</c:v>
                </c:pt>
                <c:pt idx="1">
                  <c:v>0.228494623655914</c:v>
                </c:pt>
                <c:pt idx="2">
                  <c:v>0.239524702939337</c:v>
                </c:pt>
              </c:numCache>
            </c:numRef>
          </c:val>
        </c:ser>
        <c:ser>
          <c:idx val="2"/>
          <c:order val="2"/>
          <c:tx>
            <c:strRef>
              <c:f>'[各类数据表格.xlsx]4.3.104.3.2'!$A$37</c:f>
              <c:strCache>
                <c:ptCount val="1"/>
                <c:pt idx="0">
                  <c:v>6-7天/周</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'[各类数据表格.xlsx]4.3.104.3.2'!$B$34:$D$34</c:f>
              <c:strCache>
                <c:ptCount val="3"/>
                <c:pt idx="0">
                  <c:v>男</c:v>
                </c:pt>
                <c:pt idx="1">
                  <c:v>女</c:v>
                </c:pt>
                <c:pt idx="2">
                  <c:v>合计</c:v>
                </c:pt>
              </c:strCache>
            </c:strRef>
          </c:cat>
          <c:val>
            <c:numRef>
              <c:f>'[各类数据表格.xlsx]4.3.104.3.2'!$B$37:$D$37</c:f>
              <c:numCache>
                <c:formatCode>0.00%</c:formatCode>
                <c:ptCount val="3"/>
                <c:pt idx="0">
                  <c:v>0.678362573099415</c:v>
                </c:pt>
                <c:pt idx="1">
                  <c:v>0.700268817204301</c:v>
                </c:pt>
                <c:pt idx="2">
                  <c:v>0.688555347091932</c:v>
                </c:pt>
              </c:numCache>
            </c:numRef>
          </c:val>
        </c:ser>
        <c:dLbls>
          <c:showLegendKey val="0"/>
          <c:showVal val="1"/>
          <c:showCatName val="0"/>
          <c:showSerName val="0"/>
          <c:showPercent val="0"/>
          <c:showBubbleSize val="0"/>
        </c:dLbls>
        <c:gapWidth val="200"/>
        <c:overlap val="100"/>
        <c:axId val="804617211"/>
        <c:axId val="553420240"/>
      </c:barChart>
      <c:catAx>
        <c:axId val="80461721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53420240"/>
        <c:crosses val="autoZero"/>
        <c:auto val="1"/>
        <c:lblAlgn val="ctr"/>
        <c:lblOffset val="100"/>
        <c:noMultiLvlLbl val="0"/>
      </c:catAx>
      <c:valAx>
        <c:axId val="553420240"/>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804617211"/>
        <c:crosses val="autoZero"/>
        <c:crossBetween val="between"/>
      </c:valAx>
      <c:spPr>
        <a:noFill/>
        <a:ln>
          <a:noFill/>
        </a:ln>
        <a:effectLst/>
      </c:spPr>
    </c:plotArea>
    <c:legend>
      <c:legendPos val="r"/>
      <c:layout>
        <c:manualLayout>
          <c:xMode val="edge"/>
          <c:yMode val="edge"/>
          <c:x val="0.834473324213406"/>
          <c:y val="0.340683845391477"/>
          <c:w val="0.159750721994224"/>
          <c:h val="0.4075817641228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图4.3.3调查对象日均食用油构成比</a:t>
            </a:r>
          </a:p>
        </c:rich>
      </c:tx>
      <c:layout>
        <c:manualLayout>
          <c:xMode val="edge"/>
          <c:yMode val="edge"/>
          <c:x val="0.147894736842105"/>
          <c:y val="0.87962962962963"/>
        </c:manualLayout>
      </c:layout>
      <c:overlay val="0"/>
      <c:spPr>
        <a:noFill/>
        <a:ln>
          <a:noFill/>
        </a:ln>
        <a:effectLst/>
      </c:spPr>
    </c:title>
    <c:autoTitleDeleted val="0"/>
    <c:plotArea>
      <c:layout>
        <c:manualLayout>
          <c:layoutTarget val="inner"/>
          <c:xMode val="edge"/>
          <c:yMode val="edge"/>
          <c:x val="0.259986842105263"/>
          <c:y val="0.13400462962963"/>
          <c:w val="0.383842105263158"/>
          <c:h val="0.675277777777778"/>
        </c:manualLayout>
      </c:layout>
      <c:pieChart>
        <c:varyColors val="1"/>
        <c:ser>
          <c:idx val="1"/>
          <c:order val="0"/>
          <c:tx>
            <c:strRef>
              <c:f>'[各类数据表格.xlsx]4.3.14（4.3.3）'!$B$14</c:f>
              <c:strCache>
                <c:ptCount val="1"/>
                <c:pt idx="0">
                  <c:v>构成比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'[各类数据表格.xlsx]4.3.14（4.3.3）'!$A$15:$A$17</c:f>
              <c:strCache>
                <c:ptCount val="3"/>
                <c:pt idx="0">
                  <c:v>＜25g</c:v>
                </c:pt>
                <c:pt idx="1">
                  <c:v>25-30g</c:v>
                </c:pt>
                <c:pt idx="2">
                  <c:v>＞30g</c:v>
                </c:pt>
              </c:strCache>
            </c:strRef>
          </c:cat>
          <c:val>
            <c:numRef>
              <c:f>'[各类数据表格.xlsx]4.3.14（4.3.3）'!$B$15:$B$17</c:f>
              <c:numCache>
                <c:formatCode>0.00%</c:formatCode>
                <c:ptCount val="3"/>
                <c:pt idx="0">
                  <c:v>0.144586728754366</c:v>
                </c:pt>
                <c:pt idx="1">
                  <c:v>0.20139697322468</c:v>
                </c:pt>
                <c:pt idx="2">
                  <c:v>0.654016298020955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6710526315789"/>
          <c:y val="0.19409722222222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图4.3.4调查对象人均蔬菜食用量构成比</a:t>
            </a:r>
          </a:p>
        </c:rich>
      </c:tx>
      <c:layout>
        <c:manualLayout>
          <c:xMode val="edge"/>
          <c:yMode val="edge"/>
          <c:x val="0.175526315789474"/>
          <c:y val="0.861111111111111"/>
        </c:manualLayout>
      </c:layout>
      <c:overlay val="0"/>
      <c:spPr>
        <a:noFill/>
        <a:ln>
          <a:noFill/>
        </a:ln>
        <a:effectLst/>
      </c:spPr>
    </c:title>
    <c:autoTitleDeleted val="0"/>
    <c:plotArea>
      <c:layout>
        <c:manualLayout>
          <c:layoutTarget val="inner"/>
          <c:xMode val="edge"/>
          <c:yMode val="edge"/>
          <c:x val="0.249473684210526"/>
          <c:y val="0.00694444444444444"/>
          <c:w val="0.436184210526316"/>
          <c:h val="0.767361111111111"/>
        </c:manualLayout>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'[各类数据表格.xlsx]（图）4.3.4'!$A$2:$A$4</c:f>
              <c:strCache>
                <c:ptCount val="3"/>
                <c:pt idx="0">
                  <c:v>＜300g</c:v>
                </c:pt>
                <c:pt idx="1">
                  <c:v>300-500g</c:v>
                </c:pt>
                <c:pt idx="2">
                  <c:v>＞500g</c:v>
                </c:pt>
              </c:strCache>
            </c:strRef>
          </c:cat>
          <c:val>
            <c:numRef>
              <c:f>'[各类数据表格.xlsx]（图）4.3.4'!$C$2:$C$4</c:f>
              <c:numCache>
                <c:formatCode>0.00%</c:formatCode>
                <c:ptCount val="3"/>
                <c:pt idx="0">
                  <c:v>0.691036088474971</c:v>
                </c:pt>
                <c:pt idx="1">
                  <c:v>0.238882421420256</c:v>
                </c:pt>
                <c:pt idx="2">
                  <c:v>0.070081490104773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45657894736842"/>
          <c:y val="0.093402777777777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chemeClr val="tx1">
                    <a:lumMod val="75000"/>
                    <a:lumOff val="25000"/>
                  </a:schemeClr>
                </a:solidFill>
              </a:rPr>
              <a:t>4.3.5</a:t>
            </a:r>
            <a:r>
              <a:rPr>
                <a:solidFill>
                  <a:schemeClr val="tx1">
                    <a:lumMod val="75000"/>
                    <a:lumOff val="25000"/>
                  </a:schemeClr>
                </a:solidFill>
              </a:rPr>
              <a:t>食盐推荐量及高盐与高血压关系知晓率</a:t>
            </a:r>
            <a:endParaRPr>
              <a:solidFill>
                <a:schemeClr val="tx1">
                  <a:lumMod val="75000"/>
                  <a:lumOff val="25000"/>
                </a:schemeClr>
              </a:solidFill>
            </a:endParaRPr>
          </a:p>
        </c:rich>
      </c:tx>
      <c:layout>
        <c:manualLayout>
          <c:xMode val="edge"/>
          <c:yMode val="edge"/>
          <c:x val="0.169605263157895"/>
          <c:y val="0.886574074074074"/>
        </c:manualLayout>
      </c:layout>
      <c:overlay val="0"/>
      <c:spPr>
        <a:noFill/>
        <a:ln>
          <a:noFill/>
        </a:ln>
        <a:effectLst/>
      </c:spPr>
    </c:title>
    <c:autoTitleDeleted val="0"/>
    <c:plotArea>
      <c:layout>
        <c:manualLayout>
          <c:layoutTarget val="inner"/>
          <c:xMode val="edge"/>
          <c:yMode val="edge"/>
          <c:x val="0.0447368421052632"/>
          <c:y val="0.175462962962963"/>
          <c:w val="0.942105263157895"/>
          <c:h val="0.595"/>
        </c:manualLayout>
      </c:layout>
      <c:barChart>
        <c:barDir val="col"/>
        <c:grouping val="percentStacked"/>
        <c:varyColors val="0"/>
        <c:ser>
          <c:idx val="1"/>
          <c:order val="0"/>
          <c:tx>
            <c:strRef>
              <c:f>'[各类数据表格.xlsx]4.3.16（4.3.5）'!$F$11</c:f>
              <c:strCache>
                <c:ptCount val="1"/>
                <c:pt idx="0">
                  <c:v>知晓</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'[各类数据表格.xlsx]4.3.16（4.3.5）'!$D$12:$D$13</c:f>
              <c:strCache>
                <c:ptCount val="2"/>
                <c:pt idx="0">
                  <c:v>盐摄入量知晓情况</c:v>
                </c:pt>
                <c:pt idx="1">
                  <c:v>高盐食物与血压的关系知晓情况</c:v>
                </c:pt>
              </c:strCache>
            </c:strRef>
          </c:cat>
          <c:val>
            <c:numRef>
              <c:f>'[各类数据表格.xlsx]4.3.16（4.3.5）'!$F$12:$F$13</c:f>
              <c:numCache>
                <c:formatCode>0.00_ </c:formatCode>
                <c:ptCount val="2"/>
                <c:pt idx="0">
                  <c:v>50.081490104773</c:v>
                </c:pt>
                <c:pt idx="1">
                  <c:v>76.7869615832363</c:v>
                </c:pt>
              </c:numCache>
            </c:numRef>
          </c:val>
        </c:ser>
        <c:ser>
          <c:idx val="2"/>
          <c:order val="1"/>
          <c:tx>
            <c:strRef>
              <c:f>'[各类数据表格.xlsx]4.3.16（4.3.5）'!$G$11</c:f>
              <c:strCache>
                <c:ptCount val="1"/>
                <c:pt idx="0">
                  <c:v>不知晓</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'[各类数据表格.xlsx]4.3.16（4.3.5）'!$D$12:$D$13</c:f>
              <c:strCache>
                <c:ptCount val="2"/>
                <c:pt idx="0">
                  <c:v>盐摄入量知晓情况</c:v>
                </c:pt>
                <c:pt idx="1">
                  <c:v>高盐食物与血压的关系知晓情况</c:v>
                </c:pt>
              </c:strCache>
            </c:strRef>
          </c:cat>
          <c:val>
            <c:numRef>
              <c:f>'[各类数据表格.xlsx]4.3.16（4.3.5）'!$G$12:$G$13</c:f>
              <c:numCache>
                <c:formatCode>0.00_ </c:formatCode>
                <c:ptCount val="2"/>
                <c:pt idx="0">
                  <c:v>49.918509895227</c:v>
                </c:pt>
                <c:pt idx="1">
                  <c:v>23.2130384167637</c:v>
                </c:pt>
              </c:numCache>
            </c:numRef>
          </c:val>
        </c:ser>
        <c:dLbls>
          <c:showLegendKey val="0"/>
          <c:showVal val="1"/>
          <c:showCatName val="0"/>
          <c:showSerName val="0"/>
          <c:showPercent val="0"/>
          <c:showBubbleSize val="0"/>
        </c:dLbls>
        <c:gapWidth val="200"/>
        <c:overlap val="100"/>
        <c:axId val="932222067"/>
        <c:axId val="702847349"/>
      </c:barChart>
      <c:catAx>
        <c:axId val="932222067"/>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702847349"/>
        <c:crosses val="autoZero"/>
        <c:auto val="1"/>
        <c:lblAlgn val="ctr"/>
        <c:lblOffset val="100"/>
        <c:noMultiLvlLbl val="0"/>
      </c:catAx>
      <c:valAx>
        <c:axId val="702847349"/>
        <c:scaling>
          <c:orientation val="minMax"/>
        </c:scaling>
        <c:delete val="1"/>
        <c:axPos val="l"/>
        <c:numFmt formatCode="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32222067"/>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ayout>
        <c:manualLayout>
          <c:xMode val="edge"/>
          <c:yMode val="edge"/>
          <c:x val="0.425789473684211"/>
          <c:y val="0.0787037037037037"/>
          <c:w val="0.186184210526316"/>
          <c:h val="0.080555555555555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ysClr val="window" lastClr="FFFFFF"/>
    </a:solidFill>
    <a:ln w="6350" cap="flat" cmpd="sng" algn="ctr">
      <a:no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彩色2">
    <a:dk1>
      <a:srgbClr val="000000"/>
    </a:dk1>
    <a:lt1>
      <a:srgbClr val="FFFFFF"/>
    </a:lt1>
    <a:dk2>
      <a:srgbClr val="44546A"/>
    </a:dk2>
    <a:lt2>
      <a:srgbClr val="E7E6E6"/>
    </a:lt2>
    <a:accent1>
      <a:srgbClr val="FF5958"/>
    </a:accent1>
    <a:accent2>
      <a:srgbClr val="FABB00"/>
    </a:accent2>
    <a:accent3>
      <a:srgbClr val="AC68FB"/>
    </a:accent3>
    <a:accent4>
      <a:srgbClr val="F75090"/>
    </a:accent4>
    <a:accent5>
      <a:srgbClr val="FF920C"/>
    </a:accent5>
    <a:accent6>
      <a:srgbClr val="ABD5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36368</Words>
  <Characters>48450</Characters>
  <Lines>4761</Lines>
  <Paragraphs>4865</Paragraphs>
  <TotalTime>59</TotalTime>
  <ScaleCrop>false</ScaleCrop>
  <LinksUpToDate>false</LinksUpToDate>
  <CharactersWithSpaces>49519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2022-11-17T05:49:00Z</cp:lastPrinted>
  <dcterms:modified xsi:type="dcterms:W3CDTF">2025-10-23T03:00:28Z</dcterms:modified>
  <cp:revision>784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CAF0F1B98AB343D583D4B60360B84652</vt:lpwstr>
  </property>
  <property fmtid="{D5CDD505-2E9C-101B-9397-08002B2CF9AE}" pid="4" name="KSOTemplateDocerSaveRecord">
    <vt:lpwstr>eyJoZGlkIjoiYWIyMjhhYzA2ZWQyMDY5ODNkZTE5ZTAxNzQ0ODU3MDMiLCJ1c2VySWQiOiIzODc3Mzc1NDQifQ==</vt:lpwstr>
  </property>
</Properties>
</file>