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right="0"/>
        <w:jc w:val="both"/>
        <w:textAlignment w:val="baseline"/>
        <w:outlineLvl w:val="0"/>
        <w:rPr>
          <w:rFonts w:hint="default" w:ascii="Times New Roman" w:hAnsi="Times New Roman" w:eastAsia="黑体" w:cs="黑体"/>
          <w:snapToGrid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</w:pPr>
      <w:bookmarkStart w:id="0" w:name="_Toc4152"/>
      <w:r>
        <w:rPr>
          <w:rFonts w:hint="eastAsia" w:ascii="Times New Roman" w:hAnsi="Times New Roman" w:eastAsia="黑体" w:cs="黑体"/>
          <w:snapToGrid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  <w:t>附件4</w:t>
      </w:r>
      <w:bookmarkEnd w:id="0"/>
    </w:p>
    <w:p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0"/>
        <w:rPr>
          <w:rFonts w:hint="eastAsia" w:ascii="Times New Roman" w:hAnsi="Times New Roman" w:eastAsia="黑体" w:cs="黑体"/>
          <w:snapToGrid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lang w:eastAsia="zh-CN"/>
        </w:rPr>
      </w:pPr>
      <w:bookmarkStart w:id="2" w:name="_GoBack"/>
      <w:bookmarkStart w:id="1" w:name="_Toc19730"/>
      <w:r>
        <w:rPr>
          <w:rFonts w:hint="eastAsia" w:ascii="Times New Roman" w:hAnsi="Times New Roman" w:eastAsia="黑体" w:cs="黑体"/>
          <w:snapToGrid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lang w:eastAsia="zh-CN"/>
        </w:rPr>
        <w:t>乐山市沙湾区抗震救灾指挥部工作组</w:t>
      </w:r>
      <w:bookmarkEnd w:id="2"/>
      <w:bookmarkEnd w:id="1"/>
    </w:p>
    <w:tbl>
      <w:tblPr>
        <w:tblStyle w:val="4"/>
        <w:tblW w:w="4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357"/>
        <w:gridCol w:w="2130"/>
        <w:gridCol w:w="9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工作组名称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牵头单位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综合协调组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应急局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负责全区抗震救灾综合协调工作；协助指挥长、副指挥长组织实施抗震救灾行动；负责收集汇总震情、灾情、社情（舆情）和抗震救灾工作进展情况；承办区抗震救灾指挥部会议、活动和文电工作；负责指挥部后勤保障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技术保障组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应急局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统筹负责会商研判工作；加强与市应急局、市防震减灾服务中心联系，负责地震监测和趋势研判工作；协调军地各方资源开展震后数据服务支撑工作；加强与市气象局联系，开展灾区气象监测，做好灾区气象预警；开展灾区空气、水质、土壤等的监测和有关防控工作；对地震引发的地质灾害、水灾等各类次生衍生灾害开展应急排查、应急监测、排危除险等应急处置工作；组织、协调专家队伍提供必要的技术支撑指导；负责区内外有关监测研判工作队伍的协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抢险救援组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应急局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制定抢险救援行动计划，负责组织协调应急救援力量开展人员搜救和灾害抢险；指导灾区开展自救互救，负责统筹引导社会应急力量和志愿者队伍的动员、组织、派遣、管理等工作；负责区内外有关抢险救援队伍的协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军队协调组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区人武部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统筹协调武警、民兵等队伍支援地方开展营救群众、医疗支援、转移运送人员物资、稳定秩序及执行抗震救灾其他任务；保障军队指挥机构和区抗震救灾指挥部建立直接对接工作机制。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群众安置组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应急局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负责组织指导受灾群众紧急转移安置和提供基本生活保障；指导各地启用应急避难场所或设置临时避难场所；指导开展房屋建筑震后安全性应急评估；负责受灾群众临时安置、生活物资供应和生活污水、垃圾等处理；负责遇难人员及孤、残人员善后事宜；组织金融机构做好保险理赔工作；组织社会应急力量和志愿者有序参与群众安置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医疗防疫组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卫生健康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局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组织调配医疗队伍和医疗器械、药品等物资装备；开展食品、饮用水等的卫生监督检查、监测和污染防控；开展新冠肺炎等重大传染性疾病、动植物疫情的监测和卫生消杀工作；开展灾后心理干预服务工作；做好灾区医药用品等的保障工作；负责区内外医疗救援队伍的协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交通运输组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区交运局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负责做好交通运输保障，实施必要的交通管制，维护交通秩序；抢修、维护交通运输设施，组织协调运力，配合做好救援队伍、受灾人员、救灾物资装备以及基本生活物资的紧急运输工作；负责区内外交通抢险、运输队伍的协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要素保障组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区经信局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组织抢修供电、通信、供水、防洪、广播电视和金融服务等设施设备；组织力量开展电、水、成品油等要素的应急供应工作；保障受灾群众、受灾企业应急支取等金融需求；指导开展市政公用基础设施震后安全性应急评估和排危除险工作；负责区内外有关要素保供以及基础设施抢修队伍的协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治安维稳组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公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安局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负责灾区社会治安维稳工作，依法从严打击各类违法犯罪活动，预防和处置群体性事件；加强灾区重要场所的安保工作，必要时组织重要目标临时转移、搬迁；做好涉灾矛盾纠纷化解和法律服务工作；负责灾区各治安维稳队伍的协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救灾物资组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应急局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组织、调集、征用抢险救援应急物资，保障灾区物资供应；组织开展受灾救济救助工作；依法从严加强灾区市场交易监督管理，维护经营秩序；建立救灾捐赠协调机制，向社会发布救灾物资需求信息及接受救灾捐赠公告，组织开展救灾捐赠活动，组织、指导、监督全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救灾款物的管理、分配和使用；协助开展应急救援力量后勤保障工作。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社会管理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服务组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团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委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整合群团力量，做好社会应急力量、志愿者队伍等的组织、派遣、管理工作，组织引导社会应急力量、志愿者有序配合抢险救援、转移安置群众、运输配发物资、恢复重建等工作。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宣传报道组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委宣传部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负责抗震救灾信息的新闻发布、宣传报道，组织召开新闻发布会；开展舆情监测、研判、引导；组织开展科普宣传、安全提示；加强灾区内外记者的管理服务工作。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灾损评估组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应急局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加强与市防震减灾服务中心联系，开展地震烈度、灾情调查和跟踪评估；调查核实受灾情况，评估地震灾害损失，调查总结地震灾害应急处置工作。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外事协调组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区商务局（区外事港澳事务办）</w:t>
            </w:r>
          </w:p>
        </w:tc>
        <w:tc>
          <w:tcPr>
            <w:tcW w:w="34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协调灾区涉外人员的临时安置、转移和通报工作；负责灾区涉外救援队伍、捐赠款物的对接工作。</w:t>
            </w:r>
          </w:p>
        </w:tc>
      </w:tr>
    </w:tbl>
    <w:p>
      <w:pPr>
        <w:rPr>
          <w:rFonts w:ascii="Times New Roman" w:hAnsi="Times New Roman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Times New Roman" w:hAnsi="Times New Roman" w:eastAsia="CESI仿宋-GB2312" w:cs="CESI仿宋-GB2312"/>
          <w:color w:val="000000"/>
          <w:spacing w:val="0"/>
          <w:w w:val="100"/>
          <w:position w:val="0"/>
          <w:sz w:val="21"/>
          <w:szCs w:val="21"/>
          <w:highlight w:val="none"/>
        </w:rPr>
        <w:sectPr>
          <w:footerReference r:id="rId3" w:type="default"/>
          <w:pgSz w:w="16837" w:h="11905" w:orient="landscape"/>
          <w:pgMar w:top="1417" w:right="1417" w:bottom="1417" w:left="1417" w:header="1701" w:footer="1701" w:gutter="0"/>
          <w:pgNumType w:fmt="decimal"/>
          <w:cols w:space="720" w:num="1"/>
          <w:rtlGutter w:val="0"/>
          <w:docGrid w:linePitch="1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uppressAutoHyphens/>
      <w:kinsoku w:val="0"/>
      <w:autoSpaceDE w:val="0"/>
      <w:autoSpaceDN w:val="0"/>
      <w:bidi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  <w:r>
      <w:rPr>
        <w:rFonts w:ascii="Arial" w:hAnsi="Arial" w:eastAsia="Arial" w:cs="Arial"/>
        <w:snapToGrid w:val="0"/>
        <w:color w:val="000000"/>
        <w:kern w:val="0"/>
        <w:sz w:val="2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71120</wp:posOffset>
              </wp:positionV>
              <wp:extent cx="121920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kinsoku w:val="0"/>
                            <w:wordWrap w:val="0"/>
                            <w:autoSpaceDE w:val="0"/>
                            <w:autoSpaceDN w:val="0"/>
                            <w:bidi w:val="0"/>
                            <w:adjustRightInd w:val="0"/>
                            <w:snapToGrid w:val="0"/>
                            <w:spacing w:line="240" w:lineRule="auto"/>
                            <w:jc w:val="right"/>
                            <w:textAlignment w:val="baseline"/>
                            <w:rPr>
                              <w:rFonts w:hint="default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49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6pt;height:21.2pt;width:96pt;mso-position-horizontal:outside;mso-position-horizontal-relative:margin;z-index:251659264;mso-width-relative:page;mso-height-relative:page;" filled="f" stroked="f" coordsize="21600,21600" o:gfxdata="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GqOevVAAAABgEAAA8AAAAAAAAAAQAgAAAAIgAAAGRycy9kb3ducmV2Lnht&#10;bFBLAQIUABQAAAAIAIdO4kAHr8I4wwEAAHsDAAAOAAAAAAAAAAEAIAAAACQBAABkcnMvZTJvRG9j&#10;LnhtbFBLBQYAAAAABgAGAFkBAABZBQAAAAA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uppressAutoHyphens/>
                      <w:kinsoku w:val="0"/>
                      <w:wordWrap w:val="0"/>
                      <w:autoSpaceDE w:val="0"/>
                      <w:autoSpaceDN w:val="0"/>
                      <w:bidi w:val="0"/>
                      <w:adjustRightInd w:val="0"/>
                      <w:snapToGrid w:val="0"/>
                      <w:spacing w:line="240" w:lineRule="auto"/>
                      <w:jc w:val="right"/>
                      <w:textAlignment w:val="baseline"/>
                      <w:rPr>
                        <w:rFonts w:hint="default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t>49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860BF"/>
    <w:rsid w:val="1E08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pPr>
      <w:suppressAutoHyphens/>
    </w:pPr>
    <w:rPr>
      <w:rFonts w:ascii="Calibri" w:hAnsi="Calibri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2022-12-27T06:17:00Z</dcterms:created>
  <dc:creator>不二</dc:creator>
  <cp:lastModifiedBy>不二</cp:lastModifiedBy>
  <dcterms:modified xsi:type="dcterms:W3CDTF">2022-12-27T06:18:42Z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